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7E12F" w14:textId="77777777" w:rsidR="00116DFE" w:rsidRPr="00116DFE" w:rsidRDefault="00116DFE" w:rsidP="00116DFE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hAnsi="Times New Roman"/>
          <w:b/>
          <w:sz w:val="32"/>
          <w:szCs w:val="32"/>
        </w:rPr>
      </w:pPr>
      <w:r w:rsidRPr="00116DFE">
        <w:rPr>
          <w:rFonts w:ascii="Times New Roman" w:hAnsi="Times New Roman"/>
          <w:b/>
          <w:sz w:val="32"/>
          <w:szCs w:val="32"/>
        </w:rPr>
        <w:t>Информационные материалы</w:t>
      </w:r>
    </w:p>
    <w:p w14:paraId="7416897C" w14:textId="77777777" w:rsidR="00116DFE" w:rsidRPr="00116DFE" w:rsidRDefault="00116DFE" w:rsidP="00116DFE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hAnsi="Times New Roman"/>
          <w:b/>
          <w:sz w:val="32"/>
          <w:szCs w:val="32"/>
        </w:rPr>
      </w:pPr>
      <w:r w:rsidRPr="00116DFE">
        <w:rPr>
          <w:rFonts w:ascii="Times New Roman" w:hAnsi="Times New Roman"/>
          <w:b/>
          <w:sz w:val="32"/>
          <w:szCs w:val="32"/>
        </w:rPr>
        <w:t>для проведения единого дня информирования</w:t>
      </w:r>
    </w:p>
    <w:p w14:paraId="1FA549D8" w14:textId="6CF4A4BE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b/>
          <w:sz w:val="32"/>
          <w:szCs w:val="32"/>
        </w:rPr>
      </w:pPr>
      <w:r w:rsidRPr="00116DFE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 xml:space="preserve">май </w:t>
      </w:r>
      <w:r w:rsidRPr="00116DFE">
        <w:rPr>
          <w:rFonts w:ascii="Times New Roman" w:hAnsi="Times New Roman"/>
          <w:b/>
          <w:sz w:val="32"/>
          <w:szCs w:val="32"/>
        </w:rPr>
        <w:t>2021 г.)</w:t>
      </w:r>
    </w:p>
    <w:p w14:paraId="230E973F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1CD1313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3616272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A0A7F24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FBC5CBF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83EEEF8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16262EE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67A1F34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60BC017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BD52704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14:paraId="125F3ECF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6AF94557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116DFE">
        <w:rPr>
          <w:rFonts w:ascii="Times New Roman" w:hAnsi="Times New Roman"/>
          <w:b/>
          <w:bCs/>
          <w:sz w:val="40"/>
          <w:szCs w:val="40"/>
          <w:lang w:eastAsia="ru-RU"/>
        </w:rPr>
        <w:t>ОСНОВНЫЕ АСПЕКТЫ ПРОФИЛАКТИКИ КИБЕРПРЕСТУПНОСТИ В РЕСПУБЛИКЕ БЕЛАРУСЬ</w:t>
      </w:r>
    </w:p>
    <w:p w14:paraId="77E61902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64CBB13D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14:paraId="755B6F7C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14:paraId="4FD0F1B1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14:paraId="1DD4E0B4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14:paraId="0ABD2539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16DFE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0782E2D9" wp14:editId="434564AA">
            <wp:extent cx="2152650" cy="1600200"/>
            <wp:effectExtent l="0" t="0" r="0" b="0"/>
            <wp:docPr id="2" name="Рисунок 2" descr="bga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ga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9A84B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14:paraId="45C9FBA5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14:paraId="6C91D646" w14:textId="77777777" w:rsidR="00116DFE" w:rsidRPr="00B64741" w:rsidRDefault="00116DFE" w:rsidP="00116DFE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Материал подготовлен </w:t>
      </w:r>
    </w:p>
    <w:p w14:paraId="31D621EF" w14:textId="77777777" w:rsidR="00116DFE" w:rsidRPr="00B64741" w:rsidRDefault="00116DFE" w:rsidP="00116DFE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14:paraId="7EE093E1" w14:textId="77777777" w:rsidR="00116DFE" w:rsidRDefault="00116DFE" w:rsidP="00116DFE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на основе сведений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Следственного комитета Республики Беларусь, Министерства внут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ренних дел Республики Беларусь.</w:t>
      </w:r>
    </w:p>
    <w:p w14:paraId="08961893" w14:textId="77777777" w:rsidR="00116DFE" w:rsidRPr="00B64741" w:rsidRDefault="00116DFE" w:rsidP="00116DFE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0139805F" w14:textId="77777777" w:rsidR="00116DFE" w:rsidRPr="00567BE1" w:rsidRDefault="00116DFE" w:rsidP="00116DFE">
      <w:pPr>
        <w:spacing w:after="0" w:line="280" w:lineRule="exact"/>
        <w:contextualSpacing/>
        <w:jc w:val="center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567BE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Инфографика по данным материалам разработана Белорусским телеграфным агентством и размещена на его сайте в разделе «Инфографика» (https://www.belta.by/infographica/)</w:t>
      </w:r>
      <w:r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14:paraId="70C7BDD5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14:paraId="39CA8CDD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14:paraId="2A8AD71F" w14:textId="77777777" w:rsidR="00116DFE" w:rsidRPr="00116DFE" w:rsidRDefault="00116DFE" w:rsidP="00116DFE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14:paraId="5FD882B7" w14:textId="77777777" w:rsidR="00E9546B" w:rsidRPr="00B64741" w:rsidRDefault="0060023B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В настоящее время Интерне</w:t>
      </w:r>
      <w:bookmarkStart w:id="0" w:name="_GoBack"/>
      <w:bookmarkEnd w:id="0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и компьютерные технологии стремительно проникают во все сферы жизнедеятельности человека. </w:t>
      </w:r>
      <w:r w:rsidR="00A901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ело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 увеличению количества киберпреступлений.</w:t>
      </w:r>
    </w:p>
    <w:p w14:paraId="101B98D3" w14:textId="77777777" w:rsidR="00E9546B" w:rsidRPr="00B64741" w:rsidRDefault="001F757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Как отметил в ходе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VI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 Всебелорусского народного собрания Президент Республики Беларусь </w:t>
      </w:r>
      <w:proofErr w:type="spellStart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А.Г.Лукашенко</w:t>
      </w:r>
      <w:proofErr w:type="spellEnd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14:paraId="0DC2912D" w14:textId="77777777" w:rsidR="006B0F6E" w:rsidRPr="00B64741" w:rsidRDefault="006B0F6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Вопросы цифровой трансформации преступности </w:t>
      </w:r>
      <w:r w:rsidR="00C338E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сегодня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являются одними из наиболее злободневных</w:t>
      </w:r>
      <w:r w:rsidR="0001478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защищенность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 и интересов граждан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информационная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общества и государства.</w:t>
      </w:r>
      <w:r w:rsidR="0056528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14:paraId="7C481980" w14:textId="77777777" w:rsidR="008C5EE5" w:rsidRPr="00B64741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75073F81" w14:textId="77777777" w:rsidR="008C5EE5" w:rsidRPr="00B64741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киберпреступлений: 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14:paraId="321C2961" w14:textId="77777777" w:rsidR="00EC2D9D" w:rsidRPr="00B64741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Изучение международного опыта показывает, что 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киберпреступлений свойственн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14:paraId="7D6C4F44" w14:textId="77777777" w:rsidR="00912326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факторов, стимулирующих </w:t>
      </w:r>
      <w:r w:rsidR="006B0F6E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рост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киберпреступлений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можно выделить следующие.</w:t>
      </w:r>
    </w:p>
    <w:p w14:paraId="3F29EC86" w14:textId="77777777" w:rsidR="0051092F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Опережающие темпы освоения сети Интернет в </w:t>
      </w:r>
      <w:r w:rsidR="00E24E5C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Республике Беларусь</w:t>
      </w:r>
      <w:r w:rsidR="00FA0D3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Т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ак, в 2020 году доля населения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нашей страны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пользующегося Интернетом, составила 85,1%;</w:t>
      </w:r>
      <w:r w:rsidR="006B0F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0023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14:paraId="46639E3B" w14:textId="77777777" w:rsidR="0060023B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lastRenderedPageBreak/>
        <w:t>У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ровень компьютерной грамотности граждан </w:t>
      </w:r>
      <w:r w:rsidR="006321CA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недостаточно высок, 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. Кроме того</w:t>
      </w:r>
      <w:r w:rsidR="00B33771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,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многие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граждан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недостаточно ответственно относя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тся к защите и безо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пасности собственной информации и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личных данных.</w:t>
      </w:r>
    </w:p>
    <w:p w14:paraId="76BA1732" w14:textId="77777777" w:rsidR="00831560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Ускоренный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в интернет-пространство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вызванный распространением коронавирусной инфекции Covid-19</w:t>
      </w:r>
      <w:r w:rsidR="00831560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</w:p>
    <w:p w14:paraId="5C18CA3B" w14:textId="77777777" w:rsidR="0060023B" w:rsidRPr="003619E4" w:rsidRDefault="003E24E2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прямой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контакт между злоумышленниками и их жертвами, привело к тому, что киберпреступления ушли из физической реальности в онлайн-пространство.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целях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противодействия данны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правонарушениям,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26 марта 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2021 г.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Республике Беларусь был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утвержден Комплексный план мероприятий, направленных на принятие эффективных мер по противодействию киберпреступлениям, профилактике их совершения, повышению цифровой гра</w:t>
      </w:r>
      <w:r w:rsidR="00A901A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мотности населения на 2021–2022 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годы. </w:t>
      </w:r>
    </w:p>
    <w:p w14:paraId="3E131705" w14:textId="77777777" w:rsidR="00C515DC" w:rsidRPr="00B64741" w:rsidRDefault="00EF4CB5" w:rsidP="002450C9">
      <w:pPr>
        <w:spacing w:before="120" w:after="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Что такое</w:t>
      </w:r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киберпреступност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ь?</w:t>
      </w:r>
    </w:p>
    <w:p w14:paraId="7D66EFA2" w14:textId="77777777" w:rsidR="0060023B" w:rsidRPr="00B64741" w:rsidRDefault="00912326" w:rsidP="002450C9">
      <w:pPr>
        <w:spacing w:after="12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то относится к компьютерным преступлениям?</w:t>
      </w:r>
    </w:p>
    <w:p w14:paraId="71040B5E" w14:textId="77777777" w:rsidR="0060023B" w:rsidRPr="00B64741" w:rsidRDefault="0060023B" w:rsidP="002450C9">
      <w:pPr>
        <w:spacing w:before="120" w:after="0" w:line="23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настоящее время при характеристике </w:t>
      </w:r>
      <w:r w:rsidR="003E24E2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компьютерных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преступлений используется целый ряд понятий: «информационное преступление», «киберпреступление»</w:t>
      </w:r>
      <w:r w:rsidR="00EF4C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14:paraId="4334F62E" w14:textId="77777777" w:rsidR="0051092F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Согласно действующему законодательству Республики Беларусь</w:t>
      </w:r>
      <w:r w:rsidR="003E24E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60023B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 xml:space="preserve">в содержание понятия </w:t>
      </w:r>
      <w:r w:rsidR="00356DE9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>«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компьютерная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преступност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ь»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включают:</w:t>
      </w:r>
      <w:r w:rsidRPr="00B64741">
        <w:rPr>
          <w:rFonts w:ascii="Times New Roman" w:eastAsia="TimesNewRoman" w:hAnsi="Times New Roman"/>
          <w:b/>
          <w:color w:val="000000" w:themeColor="text1"/>
          <w:sz w:val="30"/>
          <w:szCs w:val="30"/>
        </w:rPr>
        <w:t xml:space="preserve"> </w:t>
      </w:r>
    </w:p>
    <w:p w14:paraId="61D5253D" w14:textId="77777777" w:rsidR="00BE7CA2" w:rsidRPr="00B64741" w:rsidRDefault="003E24E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1) 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преступления против информационной безопасности (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модификация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несанкционированный доступ к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компьютерный саботаж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неправомерное завладение компьютерной информацией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разработка, использование либо распространение вредоносных программ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нарушение правил эксплуатации компьютерной системы или сети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и др.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)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;</w:t>
      </w:r>
    </w:p>
    <w:p w14:paraId="49028FE4" w14:textId="77777777" w:rsidR="00BE7CA2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2) хищения путем использования средств компьютерной техники;</w:t>
      </w:r>
    </w:p>
    <w:p w14:paraId="02570BE7" w14:textId="77777777" w:rsidR="0060023B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14:paraId="607049E0" w14:textId="77777777" w:rsidR="0060023B" w:rsidRPr="00B64741" w:rsidRDefault="0060023B" w:rsidP="002450C9">
      <w:pPr>
        <w:spacing w:after="0" w:line="23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4) иные преступления, так или иначе связанные с использованием компьютерной техники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: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доведение до самоубийства путем систематическог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о унижения личного достоинства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через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распространени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е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каки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х-либо сведений в сети Интернет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lastRenderedPageBreak/>
        <w:t>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глашение служебной тайны и др.</w:t>
      </w:r>
    </w:p>
    <w:p w14:paraId="4ECEEF9E" w14:textId="77777777" w:rsidR="0060023B" w:rsidRPr="00B64741" w:rsidRDefault="0060023B" w:rsidP="002450C9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Таким образом,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 компьютерным преступлениям относятся</w:t>
      </w:r>
      <w:r w:rsidR="00B611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правонарушения</w:t>
      </w:r>
      <w:r w:rsidR="00B611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,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либо как предмет преступного посягательства</w:t>
      </w:r>
      <w:r w:rsidR="00B6113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73CB57B0" w14:textId="77777777" w:rsidR="0060023B" w:rsidRPr="00B64741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5AEFEC3A" w14:textId="77777777" w:rsidR="00951C4B" w:rsidRPr="00B64741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B6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14:paraId="41465F7C" w14:textId="77777777" w:rsidR="003B351F" w:rsidRPr="00B64741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 чем </w:t>
      </w:r>
      <w:r w:rsidR="003E24E2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состоит цель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киберпреступников?</w:t>
      </w:r>
    </w:p>
    <w:p w14:paraId="43C9FFE6" w14:textId="77777777" w:rsidR="003B351F" w:rsidRPr="00B64741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Как правило, к</w:t>
      </w:r>
      <w:r w:rsidR="003B351F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иберпреступники</w:t>
      </w:r>
      <w:r w:rsidR="00856603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выда</w:t>
      </w:r>
      <w:r w:rsidR="002B41F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ют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себя за людей из </w:t>
      </w:r>
      <w:r w:rsidR="003E24E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действующих на законных основаниях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организаций и учреждений,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чтобы обманом вынудить </w:t>
      </w:r>
      <w:r w:rsidR="005D3ED4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граждан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376AEAF4" w14:textId="77777777" w:rsidR="00BE7CA2" w:rsidRPr="004C6F91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Мишенью киберпреступников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формация, персональные данные, 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имущество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денежные средства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граждан.</w:t>
      </w:r>
      <w:r w:rsidR="00BA2301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14:paraId="1BC468A9" w14:textId="77777777" w:rsidR="00B405C9" w:rsidRPr="00B64741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виды киберпреступлений</w:t>
      </w:r>
    </w:p>
    <w:p w14:paraId="58EFE2F3" w14:textId="77777777" w:rsidR="00BE7CA2" w:rsidRPr="00B64741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выделяют </w:t>
      </w:r>
      <w:r w:rsidR="00BA2301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в отношении граждан?</w:t>
      </w:r>
    </w:p>
    <w:p w14:paraId="05E27007" w14:textId="77777777" w:rsidR="0060023B" w:rsidRPr="00B64741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Наиболее распространенным видом проявления киберпреступности</w:t>
      </w:r>
      <w:r w:rsidR="0014289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являе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хищени</w:t>
      </w:r>
      <w:r w:rsidR="00142897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денежных средств с карт-счетов граждан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Причем в большинстве случаев эти преступления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становятся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14:paraId="5AF077A9" w14:textId="77777777" w:rsidR="002B2716" w:rsidRPr="00B64741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562B744C" w14:textId="77777777" w:rsidR="002B2716" w:rsidRPr="00B64741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З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14:paraId="5C1962A5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посредством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следующих способов:</w:t>
      </w:r>
    </w:p>
    <w:p w14:paraId="54EA4861" w14:textId="77777777"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«Фишинг».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Этот неофициальный термин происходит от английского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fishing</w:t>
      </w:r>
      <w:proofErr w:type="spellEnd"/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рыбная ловля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своеобразной 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удочки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преступник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использую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специально созданный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наживки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14:paraId="3AE7956B" w14:textId="77777777"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Viber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Telegram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WhatsApp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 и вступает в переписку, якобы желая купить выставленный на продажу предмет. Затем пересылает в мессенджере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ссылку на поддельную страницу предоплаты,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где продавцу нужно ввести </w:t>
      </w:r>
      <w:r w:rsidR="00DF1A2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реквизиты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своей карты для того, чтобы получить деньги от покупателя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визуально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схожи с оформлением сайтов известных сервисов (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Куфар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ЕРИП, CDEK,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Белпочта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сайты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различных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банков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Адрес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поддельной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веб-страницы также может напоминать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реальный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(kufar-dostavka.by, erip-online.com, belarusbank24.xyz, cdek-zakaz.info</w:t>
      </w:r>
      <w:r w:rsidR="0046727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осуществляет доступ к банковскому счету и перевод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ит денежные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средств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 контролируемые </w:t>
      </w:r>
      <w:r w:rsidR="008211B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14:paraId="615BFE17" w14:textId="77777777" w:rsidR="00467271" w:rsidRPr="00B64741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212F987E" w14:textId="77777777" w:rsidR="00467271" w:rsidRPr="00B64741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киберпреступлений в Беларуси в 2020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Kufar</w:t>
      </w:r>
      <w:proofErr w:type="spellEnd"/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»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14:paraId="39F9CEF9" w14:textId="77777777" w:rsidR="00467271" w:rsidRPr="00B64741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Так,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3F85FEF3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Гиперссылки на фишинговые сайты могут пересылаться не только в ходе переписки в мессенджерах, но и при общении в социальных сетях, а также размещаться на других сайтах, якобы что-то продающих или покупающих.</w:t>
      </w:r>
    </w:p>
    <w:p w14:paraId="1292779D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 последнее время участились случаи создания фишинговых сайтов, ориентированных под запросы пользователей в поисковых системах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Граждане попадают на них прямо из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Google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Яндекса после запросов типа «Беларусбанк личный кабинет», 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Белагропромбанк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интернет</w:t>
      </w:r>
      <w:r w:rsidR="0033068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14:paraId="18037284" w14:textId="77777777" w:rsidR="00467271" w:rsidRPr="00B64741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574CF96F" w14:textId="77777777" w:rsidR="00467271" w:rsidRPr="00B64741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фишинговыми в 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банковских учреждений и сервисов: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belarusbank-erip.online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ibank-belapb24.c</w:t>
      </w:r>
      <w:r w:rsidR="00752C3F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 иные. Пройдя по такому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фальш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-адресу и введя конфиденциальные сведения, человек отправит их непосредственно мошеннику.</w:t>
      </w:r>
    </w:p>
    <w:p w14:paraId="3F09FC1A" w14:textId="77777777"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2"/>
          <w:sz w:val="30"/>
          <w:szCs w:val="30"/>
          <w:lang w:eastAsia="ru-RU"/>
        </w:rPr>
        <w:t>«Помощь другу».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Данный способ преступлений был наиболее распространен в 2017</w:t>
      </w:r>
      <w:r w:rsidR="00FA1DDB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–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2019 годах, но не потерял своей актуальности и </w:t>
      </w:r>
      <w:r w:rsidR="00AA7C7A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сегодня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Сначала преступники путем подбора пароля или фишинга осуществляют несанкционированный доступ («взлом») к страницам социальных сетей (в основном – «ВКонтакте»). 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чтобы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срочно сделать какой-то безналичный платеж, так как карточка обратившегося якобы заблокирована.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Также злоумышленник, скрывающийся под именем друга, </w:t>
      </w:r>
      <w:r w:rsidR="00E97C85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может просить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перевести ему на карту определенную сумму денег в связи с </w:t>
      </w:r>
      <w:r w:rsidR="006E4031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внезапным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попаданием в сложную жизненную ситуацию.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переводит деньги либо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сообщает преступнику 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квизиты своей банковской карты (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а зачастую – и код безопасности, высылаемый в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-сообщении банковским учреждением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, после чего с его карт-счета похищаются денежные средства.</w:t>
      </w:r>
    </w:p>
    <w:p w14:paraId="7D19570B" w14:textId="77777777"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14:paraId="502D4CE3" w14:textId="77777777" w:rsidR="00BF17D3" w:rsidRPr="00B64741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Еще одним видом мошенничества в социальных сетях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нужны средства для лечения тяжелобольного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не попасться на удочку мошенников,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74EB7F19" w14:textId="77777777"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Вишинг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происходит от английского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voice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fishing</w:t>
      </w:r>
      <w:proofErr w:type="spellEnd"/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голосовой фишинг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голосовая рыбная ловля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Данный способ выражается в осуществлении звонка на абонентский номер потерпевшего или в его аккаунт в мессенджере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основном, это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Viber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Telegram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сведения о наличии банковских платежных карточек, сроках их действия, CVV-кодах</w:t>
      </w:r>
      <w:r w:rsidR="0087046D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87046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(трехзначный код на обратной стороне карты)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lastRenderedPageBreak/>
        <w:t xml:space="preserve">паспортных данных, </w:t>
      </w:r>
      <w:r w:rsidR="006E4031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SMS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-кодах с целью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выпущены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  <w:r w:rsidR="00B448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</w:p>
    <w:p w14:paraId="0977CBBC" w14:textId="77777777"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В большинстве случаев при совершении звонков преступники используют IP-телефонию</w:t>
      </w:r>
      <w:r w:rsidR="00FA1DD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53CFA344" w14:textId="77777777" w:rsidR="00FA1DDB" w:rsidRPr="00B64741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14:paraId="5FB75BD7" w14:textId="77777777" w:rsidR="0060023B" w:rsidRPr="00B64741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B64741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B64741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14:paraId="184B35C7" w14:textId="77777777" w:rsidR="007600F8" w:rsidRPr="00B64741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14:paraId="185AD1A3" w14:textId="77777777" w:rsidR="0060023B" w:rsidRPr="00B64741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Для того,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14:paraId="6F29127C" w14:textId="77777777" w:rsidR="00BF17D3" w:rsidRPr="00B64741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14:paraId="15B708B3" w14:textId="77777777"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14:paraId="29D57300" w14:textId="77777777" w:rsidR="00BF17D3" w:rsidRPr="00B64741" w:rsidRDefault="00BF17D3" w:rsidP="0033068C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Так, например, в конце марта 2021 года злоумышленник позвонил через </w:t>
      </w:r>
      <w:proofErr w:type="spellStart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Viber</w:t>
      </w:r>
      <w:proofErr w:type="spellEnd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из мобильного банкинга, что она и сделала. Позже, заподозрив неладное, пенсионерка пошла в банк и обнаружила, что с ее карт-счета пропало почти 40 тысяч рублей.</w:t>
      </w:r>
    </w:p>
    <w:p w14:paraId="7CA994C6" w14:textId="77777777"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Свободный доступ к банковской карте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Не всегда для хищения с банковских счетов используются хитрые схем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ы. В ряде случаев причинами этого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передача </w:t>
      </w:r>
      <w:r w:rsidR="0056392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иным лицам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осуществления разовых платежей. При этом увеличивает риск остаться без заработанных денежных средств хранение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PIN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-кода рядом с картой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например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записанным на бумажке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ошельке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самой банковской карте)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10BD5E9A" w14:textId="77777777" w:rsidR="0060023B" w:rsidRPr="00B64741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дистанционном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облачном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хранилище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14:paraId="4BE2F85C" w14:textId="77777777"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6"/>
          <w:sz w:val="30"/>
          <w:szCs w:val="30"/>
          <w:lang w:eastAsia="ru-RU"/>
        </w:rPr>
        <w:t>Покупка с предоплатой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. Наиболее примитивной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 но от этого не менее работающей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формой интернет-мошенничества является размещение преступниками на виртуальных досках объявлений, 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тематических сайтах, 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14:paraId="5D5EC706" w14:textId="77777777" w:rsidR="00502AB7" w:rsidRPr="00B64741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Шантаж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 некоторых случаях злоумышленники могут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получив несанкционированный доступ к 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Интернет-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предназначенными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требуя разные денежные суммы 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угрожая в случае отказа распространить их в сети Интернет.</w:t>
      </w:r>
    </w:p>
    <w:p w14:paraId="180616B6" w14:textId="77777777" w:rsidR="00BF17D3" w:rsidRPr="00B64741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Иные мошенничества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Также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можно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выделить еще несколько типов мошенничества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недавнем прошлом зачастую успешно 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использовались на территории Республики Беларусь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14:paraId="3CA1FC50" w14:textId="77777777" w:rsidR="00BF17D3" w:rsidRPr="00B64741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Просьбы пополнить счет определенного номера мобильного телефона или платежной карты в </w:t>
      </w:r>
      <w:r w:rsidR="00E2180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виде: «Мама, пополни счет на 20 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рублей. Мне не перезванивай – позже перезвоню. Нужно срочно!».</w:t>
      </w:r>
    </w:p>
    <w:p w14:paraId="2D596BBF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вонок с номера друга или родственника,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котором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человека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5A873A54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 м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шенник звонит и сразу отменяет вызов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14:paraId="10D58E59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</w:t>
      </w:r>
      <w:proofErr w:type="spellStart"/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лжевыигрыша</w:t>
      </w:r>
      <w:proofErr w:type="spellEnd"/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».</w:t>
      </w:r>
    </w:p>
    <w:p w14:paraId="6BC29A09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14:paraId="239C43D5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поступает звонок от «представителя сотового оператора»,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во время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14:paraId="3CE2FFE5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или поступает звонок, в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его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14:paraId="6B7FD2E6" w14:textId="77777777" w:rsidR="00BF17D3" w:rsidRPr="00B64741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информацией о том, что платежная карта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заблокирована</w:t>
      </w:r>
      <w:r w:rsidR="004D5AF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(трехзначный код на обратной стороне карты)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номер карты и другие данные, необходимые для снятия денег с банковского счета.</w:t>
      </w:r>
    </w:p>
    <w:p w14:paraId="21CAB22D" w14:textId="77777777" w:rsidR="0043632E" w:rsidRPr="00B64741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14:paraId="78221C1F" w14:textId="77777777"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 прич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иняют ущерб не только гражданам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Часто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действия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направлены на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завладение денежными средствами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юридических лиц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0A02D3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(предприятий, учреждений и организаций)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и индивидуальных предпринимателей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A2157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Все чаще потерпевшими становятся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юридические лица и индивидуальные предприниматели,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которые осуществляют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свою деятельность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помощи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зарубежны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х контрагентов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</w:t>
      </w:r>
    </w:p>
    <w:p w14:paraId="4F9DBECE" w14:textId="77777777"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en-US" w:eastAsia="ru-RU"/>
        </w:rPr>
        <w:t>BEC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-атаки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(от английского: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business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email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compromise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компрометация бизнес-переписки). </w:t>
      </w:r>
    </w:p>
    <w:p w14:paraId="71ADD440" w14:textId="77777777"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фирмы путем их «наложения» на подготовленные ранее и сохраненные в сообщениях документы). </w:t>
      </w:r>
    </w:p>
    <w:p w14:paraId="34B49F46" w14:textId="77777777"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14:paraId="104F1C5F" w14:textId="77777777"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Так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же возможна ситуация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когда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с реальным, что зачастую остается незамеченным. Последующая переписка уже осуществляется с киберпреступниками. 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Далее п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од предлогом оплаты товаров иностранных компаний 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вследствие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перечисляются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14:paraId="4600171E" w14:textId="77777777" w:rsidR="0060023B" w:rsidRPr="00B64741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 не стать жертвой</w:t>
      </w:r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киберпреступлени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я?</w:t>
      </w:r>
    </w:p>
    <w:p w14:paraId="0C83B2FE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1. 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Никогда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никому 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и ни при каких обстоятельствах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 сообщать реквизиты своих банковских счетов и банковских карт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14:paraId="33766CA0" w14:textId="77777777" w:rsidR="00CA29B5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14:paraId="6132125C" w14:textId="77777777" w:rsidR="00CA29B5" w:rsidRPr="00B64741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Необходимо п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ринимать во внимание, что реальному сотруднику банка известн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следующая информация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14:paraId="58F74443" w14:textId="77777777" w:rsidR="0060023B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(находящие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ся на обратной стороне карты)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-сообщений. </w:t>
      </w:r>
    </w:p>
    <w:p w14:paraId="2102AD50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отвечать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что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14:paraId="7EBF89E9" w14:textId="77777777" w:rsidR="009C78C9" w:rsidRPr="00B64741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ВНИМАНИЕ: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п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омните, что сотрудники банковских учреждений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>никогда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не используют для связи с клиентом мессенджеры (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Viber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Telegram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WhatsApp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)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</w:p>
    <w:p w14:paraId="151AA429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3A187DC1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Не следует хранить банковские карты, их </w:t>
      </w:r>
      <w:r w:rsidR="00CA29B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фотографии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и реквизиты в местах, которые могут быть доступны посторонним лицам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это же относится к </w:t>
      </w:r>
      <w:r w:rsidR="00CA29B5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фотографиям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иным видам информации конфиденциального характера.</w:t>
      </w:r>
    </w:p>
    <w:p w14:paraId="589D2C2E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14:paraId="20B4BD1A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5. Не стоит перечислять денежные средства на счета электронных кошельков, карт-счета банковских платежных карточек, счета </w:t>
      </w:r>
      <w:r w:rsidR="009C78C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SIM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по просьбе пользователей сети 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50C7407F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6. Для доступа к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системам дистанционного банковского обслуживания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(интернет-банкинг, мобильный банкинг), электронным почтовым ящикам, аккаунтам социальных сетей и ины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ресурсам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необходимо использовать сложные пароли, исключающие возможность их подбора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Стоит 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воздержаться от паролей: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дат рождения, имен, фамилий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то есть тех, которые легко вычислить</w:t>
      </w:r>
      <w:r w:rsidR="0020673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из общедоступных источников информации (например, тех же социальных сетей)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14:paraId="07022EDE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7. При составлении платежных документов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79CCAF3F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 следует отвечать на подобны</w:t>
      </w:r>
      <w:r w:rsidR="00752E3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 сообщения, а необходимо связ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аться с данными пользователями напрямую посредством иных средств связи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3C6BF15C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9. 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обнаружении факта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взлома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аккаунт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социальных сетей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незамедлительно восстанавливать к ним доступ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 помощью службы поддержки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либо блокировать,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также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предупреждать о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этом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14:paraId="14171870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10. 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Нельзя открывать файлы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, поступающи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 незнакомых адресов электронной почты и аккаунтов мессенджеров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14:paraId="55113523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11. Необходимо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 только на персональный компьютер, но и на смартфон, п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ланшет и регулярно обновлять ее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10305F40" w14:textId="77777777" w:rsidR="0060023B" w:rsidRPr="00B64741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12.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ознакомить с перечисленными правилами безопасности своих родственников и знакомых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которые в силу возраста или недостаточного уровня финансовой грамотности могут быть особенно уязвимы для действий киберпреступников.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2AC2E46E" w14:textId="77777777" w:rsidR="00B87E35" w:rsidRPr="00B64741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Какие советы можно дать юридическим лицам, чтобы обезопасить </w:t>
      </w:r>
      <w:r w:rsidR="00206735"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>себя</w:t>
      </w: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от мошенничества?</w:t>
      </w:r>
    </w:p>
    <w:p w14:paraId="11C2230F" w14:textId="77777777"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Выработать четкий план реагирования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ознакомить работников с перечнем сведений, относящихся к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коммерческой, служебной и иной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тайне.</w:t>
      </w:r>
    </w:p>
    <w:p w14:paraId="5FC7BAC8" w14:textId="77777777"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сключить в своей деятельности использование бесплатных почтовых сервисов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принимать дополнительные меры защиты корпоративной электронной почты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использование 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антиви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русно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программно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обеспечени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14:paraId="0C557DAD" w14:textId="77777777"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Неукоснительно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соблюдать правила пользования системой дистанционного банковского обслуживания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46C3025B" w14:textId="77777777"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Создавать резервные копии данных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хранить их на съемных носителях.</w:t>
      </w:r>
    </w:p>
    <w:p w14:paraId="423E32DA" w14:textId="77777777"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П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роверять правильность адреса электронной почты контрагента при получении и отправке сообщений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поддерживать контакт с его представителем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согласовывать ключевые вопросы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 посредством иных средств связи (телефонных переговоров, использования факсимильной связи, мессенджеров</w:t>
      </w:r>
      <w:r w:rsidR="009C78C9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пр.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14:paraId="6731AE35" w14:textId="77777777"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Не использовать рабочие устройства в личных целях</w:t>
      </w:r>
      <w:r w:rsidR="00CA29B5" w:rsidRPr="00B64741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а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служебные ящики электронной почты – для регистрации на торговых и развлекательных онлайн-площадках.</w:t>
      </w:r>
    </w:p>
    <w:p w14:paraId="77F51F5C" w14:textId="77777777"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Наладить строгий действенный контроль за соблюдением утвержденных мер информационной безопасности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(соответствие программного обеспечения,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>проверка отсутствия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несанкционированного доступа к внешним информационным ресурсам и т.д.).</w:t>
      </w:r>
    </w:p>
    <w:p w14:paraId="11C11325" w14:textId="77777777" w:rsidR="00B87E35" w:rsidRPr="00B64741" w:rsidRDefault="00B87E35" w:rsidP="006002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14:paraId="37083CB2" w14:textId="77777777" w:rsidR="00B87E35" w:rsidRPr="00B64741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***</w:t>
      </w:r>
    </w:p>
    <w:p w14:paraId="520D52BA" w14:textId="77777777" w:rsidR="006B0F6E" w:rsidRPr="00B64741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 обеспечение ее безопасности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становится одним из ключевых моментов, влияющих на общественн</w:t>
      </w:r>
      <w:r w:rsidR="00480F1D">
        <w:rPr>
          <w:rFonts w:ascii="Times New Roman" w:hAnsi="Times New Roman"/>
          <w:color w:val="000000" w:themeColor="text1"/>
          <w:sz w:val="30"/>
          <w:szCs w:val="30"/>
        </w:rPr>
        <w:t>ое и государственное развитие Республики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14:paraId="642B9025" w14:textId="77777777" w:rsidR="003405ED" w:rsidRPr="00B64741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этой связи </w:t>
      </w:r>
      <w:r w:rsidR="009C78C9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нашей стране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то же время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как отметил Президент Республики Беларусь </w:t>
      </w:r>
      <w:proofErr w:type="spellStart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А</w:t>
      </w:r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.Г.Лукашенко</w:t>
      </w:r>
      <w:proofErr w:type="spellEnd"/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ходе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VI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Всебе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лорусского народного собрания,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нужно 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не только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более активно выявлять и пресекать экстремистскую, мошенническую и иную незаконн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ую деятельность, но и </w:t>
      </w:r>
      <w:r w:rsidR="005423F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активно работать над 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повышением информационной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грамотност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населения.</w:t>
      </w:r>
    </w:p>
    <w:sectPr w:rsidR="003405ED" w:rsidRPr="00B64741" w:rsidSect="00A901A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FBF1" w14:textId="77777777" w:rsidR="00751658" w:rsidRDefault="00751658">
      <w:pPr>
        <w:spacing w:after="0" w:line="240" w:lineRule="auto"/>
      </w:pPr>
      <w:r>
        <w:separator/>
      </w:r>
    </w:p>
  </w:endnote>
  <w:endnote w:type="continuationSeparator" w:id="0">
    <w:p w14:paraId="609BDE53" w14:textId="77777777" w:rsidR="00751658" w:rsidRDefault="0075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5BD9" w14:textId="77777777" w:rsidR="00751658" w:rsidRDefault="00751658">
      <w:pPr>
        <w:spacing w:after="0" w:line="240" w:lineRule="auto"/>
      </w:pPr>
      <w:r>
        <w:separator/>
      </w:r>
    </w:p>
  </w:footnote>
  <w:footnote w:type="continuationSeparator" w:id="0">
    <w:p w14:paraId="36D0DF4F" w14:textId="77777777" w:rsidR="00751658" w:rsidRDefault="0075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A2D4" w14:textId="77777777"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33068C">
      <w:rPr>
        <w:rFonts w:ascii="Times New Roman" w:hAnsi="Times New Roman"/>
        <w:noProof/>
        <w:sz w:val="28"/>
        <w:szCs w:val="28"/>
      </w:rPr>
      <w:t>12</w:t>
    </w:r>
    <w:r w:rsidRPr="005B5E70">
      <w:rPr>
        <w:rFonts w:ascii="Times New Roman" w:hAnsi="Times New Roman"/>
        <w:sz w:val="28"/>
        <w:szCs w:val="28"/>
      </w:rPr>
      <w:fldChar w:fldCharType="end"/>
    </w:r>
  </w:p>
  <w:p w14:paraId="23CE6407" w14:textId="77777777" w:rsidR="00EF3AB9" w:rsidRPr="00EF3AB9" w:rsidRDefault="00751658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116DFE"/>
    <w:rsid w:val="00142897"/>
    <w:rsid w:val="0015668A"/>
    <w:rsid w:val="001B61B3"/>
    <w:rsid w:val="001F757E"/>
    <w:rsid w:val="001F7B54"/>
    <w:rsid w:val="00206735"/>
    <w:rsid w:val="002122C3"/>
    <w:rsid w:val="00230DB0"/>
    <w:rsid w:val="002450C9"/>
    <w:rsid w:val="002B2716"/>
    <w:rsid w:val="002B3B57"/>
    <w:rsid w:val="002B41FA"/>
    <w:rsid w:val="002C506B"/>
    <w:rsid w:val="002F7665"/>
    <w:rsid w:val="0033068C"/>
    <w:rsid w:val="00332BB9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67BE1"/>
    <w:rsid w:val="00576EA0"/>
    <w:rsid w:val="005B67AB"/>
    <w:rsid w:val="005D142E"/>
    <w:rsid w:val="005D1645"/>
    <w:rsid w:val="005D3ED4"/>
    <w:rsid w:val="0060023B"/>
    <w:rsid w:val="00605B38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51658"/>
    <w:rsid w:val="00752C3F"/>
    <w:rsid w:val="00752E3F"/>
    <w:rsid w:val="007600F8"/>
    <w:rsid w:val="007701E2"/>
    <w:rsid w:val="00796995"/>
    <w:rsid w:val="007D4B99"/>
    <w:rsid w:val="007D60C5"/>
    <w:rsid w:val="007D67F6"/>
    <w:rsid w:val="00805A03"/>
    <w:rsid w:val="008211BD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85633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D1C57"/>
    <w:rsid w:val="00CE1EF8"/>
    <w:rsid w:val="00D02AC7"/>
    <w:rsid w:val="00D0642E"/>
    <w:rsid w:val="00D370CC"/>
    <w:rsid w:val="00D5219C"/>
    <w:rsid w:val="00D55501"/>
    <w:rsid w:val="00D8059F"/>
    <w:rsid w:val="00D96848"/>
    <w:rsid w:val="00DB19C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35E9"/>
  <w15:docId w15:val="{0A98C10C-8F56-44EC-AFC2-7E1B3C4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Марина В. Рагило</cp:lastModifiedBy>
  <cp:revision>7</cp:revision>
  <cp:lastPrinted>2021-05-12T07:11:00Z</cp:lastPrinted>
  <dcterms:created xsi:type="dcterms:W3CDTF">2021-05-12T07:40:00Z</dcterms:created>
  <dcterms:modified xsi:type="dcterms:W3CDTF">2021-06-17T08:51:00Z</dcterms:modified>
</cp:coreProperties>
</file>