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906D" w14:textId="2E1E9BF2" w:rsidR="009A3F04" w:rsidRDefault="0056427E" w:rsidP="0008578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>
        <w:rPr>
          <w:noProof/>
        </w:rPr>
        <w:drawing>
          <wp:inline distT="0" distB="0" distL="0" distR="0" wp14:anchorId="65E21000" wp14:editId="5DB110F9">
            <wp:extent cx="1562100" cy="118110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B3BB0566-A9A4-4D37-B921-CCFB528BB3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B3BB0566-A9A4-4D37-B921-CCFB528BB33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15406" w14:textId="77777777" w:rsidR="0056427E" w:rsidRDefault="0056427E" w:rsidP="0008578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</w:p>
    <w:p w14:paraId="694C580C" w14:textId="15BEC2C4" w:rsidR="0008578E" w:rsidRPr="006D4B89" w:rsidRDefault="0008578E" w:rsidP="0008578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 w:rsidRPr="006D4B8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Информационные материалы</w:t>
      </w:r>
    </w:p>
    <w:p w14:paraId="30DAA252" w14:textId="77777777" w:rsidR="0008578E" w:rsidRPr="006D4B89" w:rsidRDefault="0008578E" w:rsidP="0008578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 w:rsidRPr="006D4B8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для проведения единого дня информирования</w:t>
      </w:r>
    </w:p>
    <w:p w14:paraId="1FDE9A17" w14:textId="6B0FF98F" w:rsidR="00752B72" w:rsidRDefault="00752B72" w:rsidP="00752B72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6600"/>
          <w:sz w:val="32"/>
          <w:szCs w:val="32"/>
        </w:rPr>
        <w:t>(ию</w:t>
      </w:r>
      <w:r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л</w:t>
      </w:r>
      <w:r>
        <w:rPr>
          <w:rFonts w:ascii="Times New Roman" w:eastAsia="Calibri" w:hAnsi="Times New Roman" w:cs="Times New Roman"/>
          <w:b/>
          <w:color w:val="006600"/>
          <w:sz w:val="32"/>
          <w:szCs w:val="32"/>
        </w:rPr>
        <w:t>ь 2021 г.)</w:t>
      </w:r>
    </w:p>
    <w:p w14:paraId="7C236EE0" w14:textId="64F06D26" w:rsidR="009A3F04" w:rsidRDefault="009A3F04" w:rsidP="0008578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</w:p>
    <w:p w14:paraId="507429E7" w14:textId="3ECABB04" w:rsidR="0008578E" w:rsidRDefault="0008578E" w:rsidP="0008578E">
      <w:pPr>
        <w:spacing w:after="0" w:line="228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35D4A874" wp14:editId="3A4F3525">
            <wp:extent cx="440055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6D50" w14:textId="77777777" w:rsidR="009A3F04" w:rsidRDefault="009A3F04" w:rsidP="0008578E">
      <w:pPr>
        <w:spacing w:after="0" w:line="228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136CFAF" w14:textId="74D4C98E" w:rsidR="00CC6ADA" w:rsidRDefault="0008578E" w:rsidP="00CC6ADA">
      <w:pPr>
        <w:pStyle w:val="a5"/>
        <w:numPr>
          <w:ilvl w:val="0"/>
          <w:numId w:val="5"/>
        </w:num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2"/>
          <w:sz w:val="48"/>
          <w:szCs w:val="48"/>
          <w:lang w:eastAsia="ru-RU"/>
        </w:rPr>
      </w:pPr>
      <w:r w:rsidRPr="00752B7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2"/>
          <w:sz w:val="48"/>
          <w:szCs w:val="48"/>
          <w:lang w:eastAsia="ru-RU"/>
        </w:rPr>
        <w:t>Вакцинация как эффективный способ противодействия распространению коронавирусной инфекции</w:t>
      </w:r>
    </w:p>
    <w:p w14:paraId="2245436D" w14:textId="77777777" w:rsidR="00CC6ADA" w:rsidRPr="00CC6ADA" w:rsidRDefault="00CC6ADA" w:rsidP="00CC6ADA">
      <w:pPr>
        <w:pStyle w:val="a5"/>
        <w:spacing w:after="0" w:line="228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2"/>
          <w:sz w:val="48"/>
          <w:szCs w:val="48"/>
          <w:lang w:eastAsia="ru-RU"/>
        </w:rPr>
      </w:pPr>
      <w:bookmarkStart w:id="0" w:name="_GoBack"/>
      <w:bookmarkEnd w:id="0"/>
    </w:p>
    <w:p w14:paraId="66F44361" w14:textId="2DE061E3" w:rsidR="00752B72" w:rsidRPr="00752B72" w:rsidRDefault="00752B72" w:rsidP="00752B72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52B72">
        <w:rPr>
          <w:rFonts w:ascii="Times New Roman" w:hAnsi="Times New Roman" w:cs="Times New Roman"/>
          <w:b/>
          <w:bCs/>
          <w:sz w:val="40"/>
          <w:szCs w:val="40"/>
        </w:rPr>
        <w:t>Мониторинг атмосферного воздуха</w:t>
      </w:r>
    </w:p>
    <w:p w14:paraId="0CE440A2" w14:textId="6DEF35E8" w:rsidR="0008578E" w:rsidRDefault="0008578E" w:rsidP="0008578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pacing w:val="-12"/>
          <w:sz w:val="28"/>
          <w:szCs w:val="28"/>
          <w:lang w:eastAsia="ru-RU"/>
        </w:rPr>
      </w:pPr>
    </w:p>
    <w:p w14:paraId="2A560D7B" w14:textId="77777777" w:rsidR="0008578E" w:rsidRDefault="0008578E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33B4B7D" w14:textId="22AEE363"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14:paraId="34CBB8AD" w14:textId="77777777"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6789C85" w14:textId="77777777"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090C8B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интернет-источников</w:t>
      </w:r>
    </w:p>
    <w:p w14:paraId="4F07163B" w14:textId="77777777"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14:paraId="5DECBF28" w14:textId="77777777"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E6E46AF" w14:textId="77777777"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14:paraId="479A89A8" w14:textId="77777777"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14:paraId="0E9FC2F5" w14:textId="77777777"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E3F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206EB13" w14:textId="77777777"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14:paraId="7E7508F9" w14:textId="77777777"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14:paraId="6AE626D3" w14:textId="77777777"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14:paraId="1A6C5BEC" w14:textId="77777777"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14:paraId="4A0F3C88" w14:textId="77777777"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921867" w14:textId="77777777"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14:paraId="10BF0FF2" w14:textId="77777777"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14:paraId="0CD3794E" w14:textId="77777777"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14:paraId="27E15644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14:paraId="0AB739A3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14:paraId="322AC7E8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14:paraId="2E43D0C5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г.Ухань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14:paraId="7AACE5F6" w14:textId="77777777"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55FF0ABF" w14:textId="77777777"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44C2F4F" w14:textId="77777777"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14:paraId="69BFAF15" w14:textId="77777777"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14:paraId="79AC9A1B" w14:textId="77777777"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14:paraId="6DA10A12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60C55F0" w14:textId="77777777"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14:paraId="3249CCB4" w14:textId="77777777"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14:paraId="543EDA2D" w14:textId="77777777"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14:paraId="0A44C073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14:paraId="0A97B5ED" w14:textId="77777777"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14:paraId="792AF6C6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14:paraId="0049F42F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14:paraId="30295211" w14:textId="77777777"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lastRenderedPageBreak/>
        <w:t>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14:paraId="3C3E2959" w14:textId="77777777"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37C51506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14:paraId="1EC44AEB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6B7AD4A3" w14:textId="77777777"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623C650D" w14:textId="77777777"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1FD9D08" w14:textId="77777777"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14:paraId="397E18AB" w14:textId="77777777"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Населению предоставлена возможность выбирать место в наиболее удобной для них локации, что предупреждает большие скопления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разморозки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14:paraId="35852D04" w14:textId="77777777"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511CC493" w14:textId="77777777"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г.Минска</w:t>
      </w:r>
      <w:proofErr w:type="spellEnd"/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14:paraId="57AE183D" w14:textId="77777777"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14:paraId="4CE4B806" w14:textId="77777777"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14:paraId="7D748C2D" w14:textId="77777777"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14:paraId="7B329DEB" w14:textId="77777777"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5FE13F13" w14:textId="77777777"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А.Г.Лукашенко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14:paraId="5F3D9BBC" w14:textId="77777777"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14:paraId="598C6159" w14:textId="77777777"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14:paraId="797F7C4E" w14:textId="77777777"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14:paraId="2AD0A88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14:paraId="21DE4E56" w14:textId="77777777"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14:paraId="6870066B" w14:textId="77777777"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14:paraId="2CB31429" w14:textId="77777777"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14:paraId="6D1921D6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14:paraId="783410BD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14:paraId="00732890" w14:textId="77777777"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14:paraId="5CE7C034" w14:textId="77777777"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1C564F5" w14:textId="77777777"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14:paraId="4CBED6AE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03EBC95" w14:textId="77777777"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14:paraId="11D58523" w14:textId="77777777"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14:paraId="47613D7F" w14:textId="77777777"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14:paraId="78810A4C" w14:textId="77777777"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14:paraId="09750BA9" w14:textId="77777777"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14:paraId="6A4D0438" w14:textId="77777777"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14:paraId="27A7D088" w14:textId="77777777"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14:paraId="6BF7B25E" w14:textId="77777777"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14:paraId="1882AC7F" w14:textId="77777777"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14:paraId="682050C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14:paraId="3AC82841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lastRenderedPageBreak/>
        <w:t xml:space="preserve">всех вакцин очень мал и куда менее вероятен,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14:paraId="2BBD1B68" w14:textId="77777777"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14:paraId="10D13DCD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14:paraId="463C8CDB" w14:textId="77777777"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14:paraId="1BF48DEB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14:paraId="0FF53A7A" w14:textId="77777777"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14:paraId="4DD12672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BBCD23B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14:paraId="45DA1413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14:paraId="5A40F371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О.Ткачевой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 xml:space="preserve">: у них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14:paraId="08C82E64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14:paraId="02A85ADE" w14:textId="77777777"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14:paraId="0FB2B465" w14:textId="77777777"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14:paraId="55BF2D95" w14:textId="77777777"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>то же время важно помнить, что хронические заболевания повышают риск тяжелого течения коронавируса и серьезности последствий от перенесенного заболевания.</w:t>
      </w:r>
    </w:p>
    <w:p w14:paraId="22448206" w14:textId="77777777"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14:paraId="393CF24D" w14:textId="77777777"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14:paraId="722850CE" w14:textId="77777777"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lastRenderedPageBreak/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14:paraId="0FB0F111" w14:textId="77777777"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14:paraId="121CC0F7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14:paraId="74238883" w14:textId="77777777"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14:paraId="1239000E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14:paraId="2FC3D34E" w14:textId="77777777"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14:paraId="068E365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14:paraId="18C7B41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14:paraId="4054ECA9" w14:textId="77777777"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14:paraId="1507F77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14:paraId="6DAD9BE5" w14:textId="77777777"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14:paraId="38429036" w14:textId="77777777"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марте 2020 года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14:paraId="6CA3305F" w14:textId="77777777"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14:paraId="4B8394A9" w14:textId="77777777"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2-й городской детской клинической больницы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г.Минска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11EB03D2" w14:textId="77777777"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ситуацией будут использоваться ограничительные мероприятия, рекомендации о 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14:paraId="7FFE3C64" w14:textId="77777777"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14:paraId="575FD5DE" w14:textId="77777777"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14:paraId="129C8423" w14:textId="7A760942"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4E109B" w14:textId="56DFC5E0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B70BB9" w14:textId="4649A0E2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1ADCE6E" w14:textId="53D4FAA5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A07DFC" w14:textId="240DF18F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F8B997" w14:textId="71F4A9FF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2A9B2A" w14:textId="478F7A17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4BAA68" w14:textId="7FD540C1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21850" w14:textId="3E0B73A1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5FB4AA" w14:textId="6AA2BB0B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EE744D" w14:textId="79F0AFF8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19BC2FE" w14:textId="6F945486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7B991C" w14:textId="28AD8789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356DBC" w14:textId="30BF8C68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7A33B8" w14:textId="4E1EEDB0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915C98" w14:textId="4A99FD06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8CA5CD" w14:textId="7EC15C0C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F52980" w14:textId="0A45F822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4CE1A8" w14:textId="5579B170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98F380" w14:textId="5EC238DC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0C3513" w14:textId="5B5CFBFB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3BC379" w14:textId="24C6B307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94A6AA" w14:textId="384B2E17" w:rsidR="00752B72" w:rsidRPr="00752B72" w:rsidRDefault="00752B72" w:rsidP="00752B72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2" w:name="_Hlk78796664"/>
      <w:r w:rsidRPr="00752B72">
        <w:rPr>
          <w:rFonts w:ascii="Times New Roman" w:hAnsi="Times New Roman" w:cs="Times New Roman"/>
          <w:b/>
          <w:bCs/>
          <w:sz w:val="30"/>
          <w:szCs w:val="30"/>
        </w:rPr>
        <w:lastRenderedPageBreak/>
        <w:t>Мониторинг атмосферного воздуха</w:t>
      </w:r>
    </w:p>
    <w:bookmarkEnd w:id="2"/>
    <w:p w14:paraId="03CA856E" w14:textId="77777777" w:rsidR="00752B72" w:rsidRDefault="00752B72" w:rsidP="00752B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6D6CE2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Всегда была высока востребованность в специализированной информации о характеристиках атмосферного воздуха, получаемой в рамках </w:t>
      </w:r>
      <w:r w:rsidRPr="008E7C1D">
        <w:rPr>
          <w:rFonts w:ascii="Times New Roman" w:hAnsi="Times New Roman" w:cs="Times New Roman"/>
          <w:b/>
          <w:bCs/>
          <w:sz w:val="30"/>
          <w:szCs w:val="30"/>
        </w:rPr>
        <w:t>мониторинга атмосферного воздуха</w:t>
      </w:r>
      <w:r w:rsidRPr="008E7C1D">
        <w:rPr>
          <w:rFonts w:ascii="Times New Roman" w:hAnsi="Times New Roman" w:cs="Times New Roman"/>
          <w:sz w:val="30"/>
          <w:szCs w:val="30"/>
        </w:rPr>
        <w:t>, являющейся одним из основных и важных направлений Национальной системы мониторинга окружающей среды в Республике Беларусь.</w:t>
      </w:r>
    </w:p>
    <w:p w14:paraId="7FF6DC1C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Еще в 90-е годы была создана стационарная сеть наблюдений, в то время уже был налажен регулярный отбор проб, сформирована совершенная (на момент создания) лабораторно-аналитическая база, было обеспечено научное сопровождение мониторинга со стороны мощных научно-исследовательских институтов </w:t>
      </w:r>
      <w:proofErr w:type="spellStart"/>
      <w:r w:rsidRPr="008E7C1D">
        <w:rPr>
          <w:rFonts w:ascii="Times New Roman" w:hAnsi="Times New Roman" w:cs="Times New Roman"/>
          <w:sz w:val="30"/>
          <w:szCs w:val="30"/>
        </w:rPr>
        <w:t>Госкомгидромета</w:t>
      </w:r>
      <w:proofErr w:type="spellEnd"/>
      <w:r w:rsidRPr="008E7C1D">
        <w:rPr>
          <w:rFonts w:ascii="Times New Roman" w:hAnsi="Times New Roman" w:cs="Times New Roman"/>
          <w:sz w:val="30"/>
          <w:szCs w:val="30"/>
        </w:rPr>
        <w:t xml:space="preserve"> СССР. </w:t>
      </w:r>
    </w:p>
    <w:p w14:paraId="3C671F59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На протяжении почти 28 лет сеть мониторинга атмосферного воздуха существенно совершенствовалась и расширялась.</w:t>
      </w:r>
    </w:p>
    <w:p w14:paraId="5B2A78DD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90B63">
        <w:rPr>
          <w:rFonts w:ascii="Times New Roman" w:hAnsi="Times New Roman" w:cs="Times New Roman"/>
          <w:bCs/>
          <w:sz w:val="30"/>
          <w:szCs w:val="30"/>
        </w:rPr>
        <w:t xml:space="preserve">Объектами </w:t>
      </w:r>
      <w:r w:rsidRPr="00E90B63">
        <w:rPr>
          <w:rFonts w:ascii="Times New Roman" w:hAnsi="Times New Roman" w:cs="Times New Roman"/>
          <w:sz w:val="30"/>
          <w:szCs w:val="30"/>
        </w:rPr>
        <w:t>мониторинга атмосферного воздуха</w:t>
      </w:r>
      <w:r w:rsidRPr="00E90B63">
        <w:rPr>
          <w:rFonts w:ascii="Times New Roman" w:hAnsi="Times New Roman" w:cs="Times New Roman"/>
          <w:bCs/>
          <w:sz w:val="30"/>
          <w:szCs w:val="30"/>
        </w:rPr>
        <w:t xml:space="preserve"> являются атмосферный воздух, атмосферные осадки и снежный покров. </w:t>
      </w:r>
    </w:p>
    <w:p w14:paraId="076BA6D5" w14:textId="77777777" w:rsidR="00752B72" w:rsidRPr="008E7C1D" w:rsidRDefault="00752B72" w:rsidP="00752B72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Наблюдения за состоянием:</w:t>
      </w:r>
    </w:p>
    <w:p w14:paraId="47EBE61C" w14:textId="77777777" w:rsidR="00752B72" w:rsidRPr="008E7C1D" w:rsidRDefault="00752B72" w:rsidP="00752B72">
      <w:pPr>
        <w:pStyle w:val="a5"/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атмосферного воздуха проводятся в непрерывном и дискретном режимах;</w:t>
      </w:r>
    </w:p>
    <w:p w14:paraId="3FE7AADF" w14:textId="77777777" w:rsidR="00752B72" w:rsidRPr="008E7C1D" w:rsidRDefault="00752B72" w:rsidP="00752B72">
      <w:pPr>
        <w:pStyle w:val="a5"/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атмосферных осадков проводятся на гидрометеорологических объектах (на которых производятся приземные метеорологические наблюдения);</w:t>
      </w:r>
    </w:p>
    <w:p w14:paraId="3592F9AA" w14:textId="77777777" w:rsidR="00752B72" w:rsidRPr="008E7C1D" w:rsidRDefault="00752B72" w:rsidP="00752B72">
      <w:pPr>
        <w:pStyle w:val="a5"/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снежного покрова проводятся на снегомерных маршрутах, расположенных в районах гидрометеорологических объектов (на которых производятся приземные метеорологические наблюдения).</w:t>
      </w:r>
    </w:p>
    <w:p w14:paraId="6280C1A0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 Сбор, хранение, 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</w:t>
      </w:r>
      <w:r w:rsidRPr="008E7C1D">
        <w:rPr>
          <w:rFonts w:ascii="Times New Roman" w:hAnsi="Times New Roman" w:cs="Times New Roman"/>
          <w:color w:val="000000"/>
          <w:sz w:val="30"/>
          <w:szCs w:val="30"/>
        </w:rPr>
        <w:t xml:space="preserve">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8E7C1D">
        <w:rPr>
          <w:rFonts w:ascii="Times New Roman" w:hAnsi="Times New Roman" w:cs="Times New Roman"/>
          <w:color w:val="000000"/>
          <w:sz w:val="30"/>
          <w:szCs w:val="30"/>
        </w:rPr>
        <w:t>Белгидромет</w:t>
      </w:r>
      <w:proofErr w:type="spellEnd"/>
      <w:r w:rsidRPr="008E7C1D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E7C1D">
        <w:rPr>
          <w:rFonts w:ascii="Times New Roman" w:hAnsi="Times New Roman" w:cs="Times New Roman"/>
          <w:sz w:val="30"/>
          <w:szCs w:val="30"/>
        </w:rPr>
        <w:t xml:space="preserve">.  </w:t>
      </w:r>
    </w:p>
    <w:p w14:paraId="00911349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 </w:t>
      </w:r>
      <w:r w:rsidRPr="008E7C1D">
        <w:rPr>
          <w:rFonts w:ascii="Times New Roman" w:hAnsi="Times New Roman" w:cs="Times New Roman"/>
          <w:i/>
          <w:iCs/>
          <w:sz w:val="30"/>
          <w:szCs w:val="30"/>
        </w:rPr>
        <w:t>(в 1993 г. проводился в 14 промышленных городах республики).</w:t>
      </w:r>
      <w:r w:rsidRPr="008E7C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9D8A2B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lastRenderedPageBreak/>
        <w:t xml:space="preserve">В городах установлено 67 стационарных станций </w:t>
      </w:r>
      <w:r w:rsidRPr="008E7C1D">
        <w:rPr>
          <w:rFonts w:ascii="Times New Roman" w:hAnsi="Times New Roman" w:cs="Times New Roman"/>
          <w:i/>
          <w:iCs/>
          <w:sz w:val="30"/>
          <w:szCs w:val="30"/>
        </w:rPr>
        <w:t>(а в 1993 г. их было 47)</w:t>
      </w:r>
      <w:r w:rsidRPr="008E7C1D">
        <w:rPr>
          <w:rFonts w:ascii="Times New Roman" w:hAnsi="Times New Roman" w:cs="Times New Roman"/>
          <w:sz w:val="30"/>
          <w:szCs w:val="30"/>
        </w:rPr>
        <w:t>:</w:t>
      </w:r>
    </w:p>
    <w:p w14:paraId="2ECA8BBC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Минске – 12</w:t>
      </w:r>
      <w:r>
        <w:rPr>
          <w:rFonts w:ascii="Times New Roman" w:hAnsi="Times New Roman" w:cs="Times New Roman"/>
          <w:sz w:val="30"/>
          <w:szCs w:val="30"/>
        </w:rPr>
        <w:t xml:space="preserve"> пунктов наблюдений</w:t>
      </w:r>
      <w:r w:rsidRPr="008E7C1D">
        <w:rPr>
          <w:rFonts w:ascii="Times New Roman" w:hAnsi="Times New Roman" w:cs="Times New Roman"/>
          <w:sz w:val="30"/>
          <w:szCs w:val="30"/>
        </w:rPr>
        <w:t>;</w:t>
      </w:r>
    </w:p>
    <w:p w14:paraId="2B5F70C2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Могилеве</w:t>
      </w:r>
      <w:r>
        <w:rPr>
          <w:rFonts w:ascii="Times New Roman" w:hAnsi="Times New Roman" w:cs="Times New Roman"/>
          <w:sz w:val="30"/>
          <w:szCs w:val="30"/>
        </w:rPr>
        <w:t xml:space="preserve"> – 6;</w:t>
      </w:r>
    </w:p>
    <w:p w14:paraId="07758491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Гомеле и Витебске – по 5;</w:t>
      </w:r>
    </w:p>
    <w:p w14:paraId="426B6A18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Бресте и Гродно – по 4;</w:t>
      </w:r>
    </w:p>
    <w:p w14:paraId="2DD1F622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8E7C1D">
        <w:rPr>
          <w:rFonts w:ascii="Times New Roman" w:hAnsi="Times New Roman" w:cs="Times New Roman"/>
          <w:sz w:val="30"/>
          <w:szCs w:val="30"/>
        </w:rPr>
        <w:t xml:space="preserve"> остальны</w:t>
      </w:r>
      <w:r>
        <w:rPr>
          <w:rFonts w:ascii="Times New Roman" w:hAnsi="Times New Roman" w:cs="Times New Roman"/>
          <w:sz w:val="30"/>
          <w:szCs w:val="30"/>
        </w:rPr>
        <w:t>е в</w:t>
      </w:r>
      <w:r w:rsidRPr="008E7C1D">
        <w:rPr>
          <w:rFonts w:ascii="Times New Roman" w:hAnsi="Times New Roman" w:cs="Times New Roman"/>
          <w:sz w:val="30"/>
          <w:szCs w:val="30"/>
        </w:rPr>
        <w:t xml:space="preserve"> промышленных центрах (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8E7C1D">
        <w:rPr>
          <w:rFonts w:ascii="Times New Roman" w:hAnsi="Times New Roman" w:cs="Times New Roman"/>
          <w:sz w:val="30"/>
          <w:szCs w:val="30"/>
        </w:rPr>
        <w:t>1 – 3</w:t>
      </w:r>
      <w:r>
        <w:rPr>
          <w:rFonts w:ascii="Times New Roman" w:hAnsi="Times New Roman" w:cs="Times New Roman"/>
          <w:sz w:val="30"/>
          <w:szCs w:val="30"/>
        </w:rPr>
        <w:t xml:space="preserve"> пункту наблюдения)</w:t>
      </w:r>
      <w:r w:rsidRPr="008E7C1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ADC40E7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CD1039">
        <w:rPr>
          <w:rFonts w:ascii="Times New Roman" w:hAnsi="Times New Roman" w:cs="Times New Roman"/>
          <w:sz w:val="30"/>
          <w:szCs w:val="30"/>
        </w:rPr>
        <w:t>в гг. Минск, Витебск, Могилев, Гродно, Брест, Гомель, Полоцк, Новополоцк, Солигорск)</w:t>
      </w:r>
      <w:r w:rsidRPr="008E7C1D">
        <w:rPr>
          <w:rFonts w:ascii="Times New Roman" w:hAnsi="Times New Roman" w:cs="Times New Roman"/>
          <w:sz w:val="30"/>
          <w:szCs w:val="30"/>
        </w:rPr>
        <w:t>, в районе Мозырского промузла и на станции фонового мониторинга Березинский заповедник.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7C1D">
        <w:rPr>
          <w:rFonts w:ascii="Times New Roman" w:hAnsi="Times New Roman" w:cs="Times New Roman"/>
          <w:sz w:val="30"/>
          <w:szCs w:val="30"/>
        </w:rPr>
        <w:t>Поскольку дискретность (ручные методы отбора проб и анализа являются длительными и трудоемкими) ведет к не оперативности наблюдений, в случае увеличения уровня загрязнения.</w:t>
      </w:r>
    </w:p>
    <w:p w14:paraId="1EB2D3DC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Автоматические станции Республики Беларусь </w:t>
      </w:r>
      <w:r w:rsidRPr="000A68CA">
        <w:rPr>
          <w:rFonts w:ascii="Times New Roman" w:hAnsi="Times New Roman" w:cs="Times New Roman"/>
          <w:sz w:val="30"/>
          <w:szCs w:val="30"/>
        </w:rPr>
        <w:t>позволяют получать информацию о содержании в воздухе приоритетных загрязняющих веществ в режиме реального времени</w:t>
      </w:r>
      <w:r>
        <w:rPr>
          <w:rFonts w:ascii="Times New Roman" w:hAnsi="Times New Roman" w:cs="Times New Roman"/>
          <w:sz w:val="30"/>
          <w:szCs w:val="30"/>
        </w:rPr>
        <w:t xml:space="preserve"> и население может ознакомится с концентрацией загрязняющих веществ в атмосферном воздухе по данным непрерывных наблюдений, где установлены данные станции (информация размещена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Белгидромета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Pr="00781FB8">
        <w:rPr>
          <w:rStyle w:val="a7"/>
          <w:rFonts w:ascii="Times New Roman" w:hAnsi="Times New Roman" w:cs="Times New Roman"/>
          <w:sz w:val="30"/>
          <w:szCs w:val="30"/>
        </w:rPr>
        <w:t>https://rad.org.by/monitoring/air.html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4D764ECD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Принцип размещения стационарных пунктов наблюдений основывался на необходимости получения обобщенной информации о качестве воздуха в городах, поэтому пункты устанавливались в жилых и промышленных зонах (крупных предприятий), в районе расположения вокзалов, вблизи дорог. Сейчас трудно выделить районы только «промышленные» или однозначно «жилые», поэтому во многих городах республики станции –</w:t>
      </w:r>
      <w:r w:rsidRPr="001C52B4">
        <w:rPr>
          <w:rFonts w:ascii="Times New Roman" w:hAnsi="Times New Roman" w:cs="Times New Roman"/>
          <w:sz w:val="30"/>
          <w:szCs w:val="30"/>
        </w:rPr>
        <w:t xml:space="preserve"> </w:t>
      </w:r>
      <w:r w:rsidRPr="008E7C1D">
        <w:rPr>
          <w:rFonts w:ascii="Times New Roman" w:hAnsi="Times New Roman" w:cs="Times New Roman"/>
          <w:sz w:val="30"/>
          <w:szCs w:val="30"/>
        </w:rPr>
        <w:t xml:space="preserve">«смешанные». </w:t>
      </w:r>
    </w:p>
    <w:p w14:paraId="4EB9EAEF" w14:textId="77777777" w:rsidR="00752B72" w:rsidRPr="00FB129B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E7C1D">
        <w:rPr>
          <w:rFonts w:ascii="Times New Roman" w:hAnsi="Times New Roman" w:cs="Times New Roman"/>
          <w:sz w:val="30"/>
          <w:szCs w:val="30"/>
        </w:rPr>
        <w:t xml:space="preserve"> настоящее время Минприроды ведется работа по оптимизации пунктов наблюдений</w:t>
      </w:r>
      <w:r>
        <w:rPr>
          <w:rFonts w:ascii="Times New Roman" w:hAnsi="Times New Roman" w:cs="Times New Roman"/>
          <w:sz w:val="30"/>
          <w:szCs w:val="30"/>
        </w:rPr>
        <w:t xml:space="preserve"> за состоянием атмосферного воздуха,</w:t>
      </w:r>
      <w:r w:rsidRPr="008E7C1D">
        <w:rPr>
          <w:rFonts w:ascii="Times New Roman" w:hAnsi="Times New Roman" w:cs="Times New Roman"/>
          <w:sz w:val="30"/>
          <w:szCs w:val="30"/>
        </w:rPr>
        <w:t xml:space="preserve"> </w:t>
      </w:r>
      <w:r w:rsidRPr="008E7C1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сеть мониторинга атмосферного воздуха будет модернизирована и дополнена новыми автоматическими станциями.</w:t>
      </w:r>
    </w:p>
    <w:p w14:paraId="4D76B235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Следует отметить, что сегодня регулярными наблюдениями охвачены территории, на которых проживает почти 87% населения крупных и средних городов республики. 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Измеряются также концентрации </w:t>
      </w:r>
      <w:r w:rsidRPr="008E7C1D">
        <w:rPr>
          <w:rFonts w:ascii="Times New Roman" w:hAnsi="Times New Roman" w:cs="Times New Roman"/>
          <w:sz w:val="30"/>
          <w:szCs w:val="30"/>
        </w:rPr>
        <w:lastRenderedPageBreak/>
        <w:t xml:space="preserve">приоритетных специфических загрязняющих веществ: формальдегида, аммиака, фенола, сероводорода, сероуглерода. 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комитета), размеры города, предельно допустимые концентрации, коэффициенты рассеивания. </w:t>
      </w:r>
    </w:p>
    <w:p w14:paraId="5D9F7DDC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В настоящее время во всех контролируемых городах определяется содержание в воздухе свинца и кадмия, в 16 городах – </w:t>
      </w:r>
      <w:proofErr w:type="spellStart"/>
      <w:r w:rsidRPr="008E7C1D">
        <w:rPr>
          <w:rFonts w:ascii="Times New Roman" w:hAnsi="Times New Roman" w:cs="Times New Roman"/>
          <w:sz w:val="30"/>
          <w:szCs w:val="30"/>
        </w:rPr>
        <w:t>бенз</w:t>
      </w:r>
      <w:proofErr w:type="spellEnd"/>
      <w:r w:rsidRPr="008E7C1D">
        <w:rPr>
          <w:rFonts w:ascii="Times New Roman" w:hAnsi="Times New Roman" w:cs="Times New Roman"/>
          <w:sz w:val="30"/>
          <w:szCs w:val="30"/>
        </w:rPr>
        <w:t>/а/</w:t>
      </w:r>
      <w:proofErr w:type="spellStart"/>
      <w:r w:rsidRPr="008E7C1D">
        <w:rPr>
          <w:rFonts w:ascii="Times New Roman" w:hAnsi="Times New Roman" w:cs="Times New Roman"/>
          <w:sz w:val="30"/>
          <w:szCs w:val="30"/>
        </w:rPr>
        <w:t>пирена</w:t>
      </w:r>
      <w:proofErr w:type="spellEnd"/>
      <w:r w:rsidRPr="008E7C1D">
        <w:rPr>
          <w:rFonts w:ascii="Times New Roman" w:hAnsi="Times New Roman" w:cs="Times New Roman"/>
          <w:sz w:val="30"/>
          <w:szCs w:val="30"/>
        </w:rPr>
        <w:t xml:space="preserve">, в 9 городах – летучих органических соединений. </w:t>
      </w:r>
    </w:p>
    <w:p w14:paraId="4AAC3C42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На автоматических станциях измеряются концентрации твердых частиц, фракции размером до 10 микрон и приземного озона. Измерения концентраций твердых частиц, фракции размером до 2,5 микрон проводятся в г. Минск (район ул. Героев 120 Дивизии) и г. Жлобин (район ул. Пригородная). </w:t>
      </w:r>
    </w:p>
    <w:p w14:paraId="4C9099ED" w14:textId="77777777" w:rsidR="00752B72" w:rsidRPr="002A2625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2020 г. в</w:t>
      </w:r>
      <w:r w:rsidRPr="008E7C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8E7C1D">
        <w:rPr>
          <w:rFonts w:ascii="Times New Roman" w:hAnsi="Times New Roman" w:cs="Times New Roman"/>
          <w:sz w:val="30"/>
          <w:szCs w:val="30"/>
        </w:rPr>
        <w:t xml:space="preserve"> пунктах республики регулярно определяется кислотность атмосферных осадков, компоненты основного солевого состава и содержание в них тяжелых металлов. </w:t>
      </w:r>
      <w:r w:rsidRPr="002A2625">
        <w:rPr>
          <w:rFonts w:ascii="Times New Roman" w:hAnsi="Times New Roman" w:cs="Times New Roman"/>
          <w:sz w:val="30"/>
          <w:szCs w:val="30"/>
        </w:rPr>
        <w:t>Снегомерная съемка в 2020 г. не проводилась ввиду отсутствия снежного покрова.</w:t>
      </w:r>
    </w:p>
    <w:p w14:paraId="626DECCA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В районах с отсутствием или ограниченным числом станций, но характеризующихся значительными объемами выбросов вредных веществ в атмосферу от стационарных источников, в годы с устойчивым снежным покровом проводится режимная снегомерная съемка (22 пункта). </w:t>
      </w:r>
    </w:p>
    <w:p w14:paraId="2E21FD77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 xml:space="preserve">Оценка дальнего атмосферного переноса загрязняющих веществ (ЕМЕП) проводится на специализированной трансграничной станции Высокое (западная граница республики). На станции фонового мониторинга (СФМ) Березинский заповедник анализируется состояние воздуха и атмосферных осадков по программе Глобальной Службы Атмосферы. </w:t>
      </w:r>
    </w:p>
    <w:p w14:paraId="69059046" w14:textId="77777777" w:rsidR="00752B72" w:rsidRPr="00BE776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Стандарты качества воздуха установлены Мин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истерством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здраво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охранения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и базируются на задачах охраны здоровья человека, однако </w:t>
      </w:r>
      <w:r w:rsidRPr="0062305F">
        <w:rPr>
          <w:rFonts w:ascii="Times New Roman" w:hAnsi="Times New Roman" w:cs="Times New Roman"/>
          <w:sz w:val="30"/>
          <w:szCs w:val="30"/>
        </w:rPr>
        <w:t xml:space="preserve">не учитывают потребности в охране экосистем. </w:t>
      </w:r>
    </w:p>
    <w:p w14:paraId="157CC9AA" w14:textId="77777777" w:rsidR="00752B72" w:rsidRPr="0062305F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Национальные нормативы качества атмосферного воздуха в Республике Беларусь в максимальной степени гармонизированы с нормативами, принятыми в </w:t>
      </w:r>
      <w:r w:rsidRPr="0062305F">
        <w:rPr>
          <w:rFonts w:ascii="Times New Roman" w:hAnsi="Times New Roman" w:cs="Times New Roman"/>
          <w:sz w:val="30"/>
          <w:szCs w:val="30"/>
        </w:rPr>
        <w:t xml:space="preserve">Европейском Союзе (далее –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ЕС). Установлены 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ормативы предельно допустимых концентраций (далее 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ПДК) 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для ТЧ-10, ТЧ-2,5 (</w:t>
      </w:r>
      <w:r w:rsidRPr="0062305F">
        <w:rPr>
          <w:rFonts w:ascii="Times New Roman" w:hAnsi="Times New Roman" w:cs="Times New Roman"/>
          <w:sz w:val="30"/>
          <w:szCs w:val="30"/>
        </w:rPr>
        <w:t>твердые частицы PM фракции до 10 и 2,5 мкм)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, приняты более жесткие ПДК по твердым частицам (недифференцированная по составу пыль/аэрозоль) и бензолу, установлены среднегодовые ПДК для подавляющего большинства загрязняющих веществ.</w:t>
      </w:r>
    </w:p>
    <w:p w14:paraId="6F513860" w14:textId="77777777" w:rsidR="00752B72" w:rsidRPr="008E7C1D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lastRenderedPageBreak/>
        <w:t>В странах ЕС набор стандартов качества воздуха ограничен и не включает стандартов для специфических загрязняющих веществ (фенола, сероводорода, аммиака, формальдегида и др.) и твердых частиц (недифференцированная по составу пыль/аэрозоль).</w:t>
      </w:r>
    </w:p>
    <w:p w14:paraId="19ECAEDE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C1D">
        <w:rPr>
          <w:rFonts w:ascii="Times New Roman" w:hAnsi="Times New Roman" w:cs="Times New Roman"/>
          <w:sz w:val="30"/>
          <w:szCs w:val="30"/>
        </w:rPr>
        <w:t>Подход к оценке качества атмосферного воздуха с использованием индекса качества атмосферного воздуха в Республики Беларусь аналогичный с европейскими странами и позволяет сравнить на региональном уровне данные наблюдений в онлайн режиме (</w:t>
      </w:r>
      <w:hyperlink r:id="rId10" w:history="1">
        <w:r w:rsidRPr="008E7C1D">
          <w:rPr>
            <w:rStyle w:val="a7"/>
            <w:rFonts w:ascii="Times New Roman" w:hAnsi="Times New Roman" w:cs="Times New Roman"/>
            <w:sz w:val="30"/>
            <w:szCs w:val="30"/>
          </w:rPr>
          <w:t>https://rad.org.by/monitoring/air.html</w:t>
        </w:r>
      </w:hyperlink>
      <w:r>
        <w:rPr>
          <w:rFonts w:ascii="Times New Roman" w:hAnsi="Times New Roman" w:cs="Times New Roman"/>
          <w:sz w:val="30"/>
          <w:szCs w:val="30"/>
        </w:rPr>
        <w:t>).</w:t>
      </w:r>
    </w:p>
    <w:p w14:paraId="27FD3505" w14:textId="77777777" w:rsidR="00752B72" w:rsidRPr="00BE776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7762">
        <w:rPr>
          <w:rFonts w:ascii="Times New Roman" w:hAnsi="Times New Roman" w:cs="Times New Roman"/>
          <w:sz w:val="30"/>
          <w:szCs w:val="30"/>
        </w:rPr>
        <w:t xml:space="preserve">В соответствии с экологическими нормами и правилами </w:t>
      </w:r>
      <w:r w:rsidRPr="00BE7762">
        <w:rPr>
          <w:rFonts w:ascii="Times New Roman" w:hAnsi="Times New Roman" w:cs="Times New Roman"/>
          <w:sz w:val="30"/>
          <w:szCs w:val="30"/>
        </w:rPr>
        <w:br/>
        <w:t xml:space="preserve">с целью обеспечения экологической безопасности населенных пунктов с населением свыше 20 тыс. чел. (а также иных населенных пунктов, в которых осуществляется мониторинг качества атмосферного воздуха) должны соблюдаться значения индекса качества атмосферного воздуха. </w:t>
      </w:r>
    </w:p>
    <w:p w14:paraId="37E7C766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Подробная информация о с</w:t>
      </w:r>
      <w:r w:rsidRPr="006757BB">
        <w:rPr>
          <w:rFonts w:ascii="Times New Roman" w:hAnsi="Times New Roman" w:cs="Times New Roman"/>
          <w:sz w:val="30"/>
          <w:szCs w:val="30"/>
        </w:rPr>
        <w:t>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757BB">
        <w:rPr>
          <w:rFonts w:ascii="Times New Roman" w:hAnsi="Times New Roman" w:cs="Times New Roman"/>
          <w:sz w:val="30"/>
          <w:szCs w:val="30"/>
        </w:rPr>
        <w:t xml:space="preserve"> атмосферного воздуха в 1 квартале 2021 года</w:t>
      </w:r>
      <w:r>
        <w:rPr>
          <w:rFonts w:ascii="Times New Roman" w:hAnsi="Times New Roman" w:cs="Times New Roman"/>
          <w:sz w:val="30"/>
          <w:szCs w:val="30"/>
        </w:rPr>
        <w:t>, в том числе в разрезе 19 городов (</w:t>
      </w:r>
      <w:r w:rsidRPr="00C13F42">
        <w:rPr>
          <w:rFonts w:ascii="Times New Roman" w:hAnsi="Times New Roman" w:cs="Times New Roman"/>
          <w:i/>
          <w:iCs/>
          <w:sz w:val="30"/>
          <w:szCs w:val="30"/>
        </w:rPr>
        <w:t>Бобруйск, Могилев, Солигорск, Борисов, Минск, Лида,  Гродно, Светлогорск, Речица, Мозырь, Жлобин, Гомель, Полоцк, Новополоцк, Орша, Витебск, Барановичи, Пинск, Брест</w:t>
      </w:r>
      <w:r>
        <w:rPr>
          <w:rFonts w:ascii="Times New Roman" w:hAnsi="Times New Roman" w:cs="Times New Roman"/>
          <w:sz w:val="30"/>
          <w:szCs w:val="30"/>
        </w:rPr>
        <w:t>), а также</w:t>
      </w:r>
      <w:r w:rsidRPr="005D6CB1">
        <w:rPr>
          <w:rFonts w:ascii="Times New Roman" w:hAnsi="Times New Roman" w:cs="Times New Roman"/>
          <w:sz w:val="30"/>
          <w:szCs w:val="30"/>
        </w:rPr>
        <w:t xml:space="preserve"> станции фонового мониторинга Березинский заповедник </w:t>
      </w:r>
      <w:r>
        <w:rPr>
          <w:rFonts w:ascii="Times New Roman" w:hAnsi="Times New Roman" w:cs="Times New Roman"/>
          <w:sz w:val="30"/>
          <w:szCs w:val="30"/>
        </w:rPr>
        <w:t xml:space="preserve">представлена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Белгидромета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6CB1">
        <w:rPr>
          <w:rFonts w:ascii="Times New Roman" w:hAnsi="Times New Roman" w:cs="Times New Roman"/>
          <w:sz w:val="30"/>
          <w:szCs w:val="30"/>
        </w:rPr>
        <w:t>по адресу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hyperlink r:id="rId11" w:history="1">
        <w:r w:rsidRPr="00430C5D">
          <w:rPr>
            <w:rStyle w:val="a7"/>
            <w:rFonts w:ascii="Times New Roman" w:hAnsi="Times New Roman" w:cs="Times New Roman"/>
            <w:sz w:val="30"/>
            <w:szCs w:val="30"/>
          </w:rPr>
          <w:t>https://rad.org.by/articles/vozduh/sostoyanie-atmosfernogo-vozduha-v-1-kvartale-2021-goda/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1D971F0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целом, с</w:t>
      </w:r>
      <w:r w:rsidRPr="00C13F42">
        <w:rPr>
          <w:rFonts w:ascii="Times New Roman" w:hAnsi="Times New Roman" w:cs="Times New Roman"/>
          <w:sz w:val="30"/>
          <w:szCs w:val="30"/>
        </w:rPr>
        <w:t>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I квартале 2021 г., как и в IV квартале 2020 г., оценивалось в основном как очень хорошее и хорошее.</w:t>
      </w:r>
    </w:p>
    <w:p w14:paraId="1DF4F4E2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54D">
        <w:rPr>
          <w:rFonts w:ascii="Times New Roman" w:hAnsi="Times New Roman" w:cs="Times New Roman"/>
          <w:sz w:val="30"/>
          <w:szCs w:val="30"/>
        </w:rPr>
        <w:t>Результаты мониторинга атмосферного воздуха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30554D">
        <w:rPr>
          <w:rFonts w:ascii="Times New Roman" w:hAnsi="Times New Roman" w:cs="Times New Roman"/>
          <w:sz w:val="30"/>
          <w:szCs w:val="30"/>
        </w:rPr>
        <w:t xml:space="preserve"> определить «проблемные» районы в городах республики. </w:t>
      </w:r>
      <w:r w:rsidRPr="00C13F4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633CC5" w14:textId="77777777" w:rsidR="00752B72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F42">
        <w:rPr>
          <w:rFonts w:ascii="Times New Roman" w:hAnsi="Times New Roman" w:cs="Times New Roman"/>
          <w:sz w:val="30"/>
          <w:szCs w:val="30"/>
        </w:rPr>
        <w:t xml:space="preserve">Содержание в воздухе основных загрязняющих веществ в районе станции фонового мониторинга Березинский заповедник не превышает национальные и международные стандарты и соответствует современным представлениям о фоновом состоянии. </w:t>
      </w:r>
    </w:p>
    <w:p w14:paraId="4F1F3406" w14:textId="77777777" w:rsidR="00752B72" w:rsidRPr="00AA3443" w:rsidRDefault="00752B72" w:rsidP="007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1B9794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>СПРАВОЧНО:</w:t>
      </w:r>
    </w:p>
    <w:p w14:paraId="6C92FAF4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В I квартале 2021 г. по сравнению с прошлым кварталом увеличилась доля периодов с умеренным качеством воздуха по приземному озону. </w:t>
      </w:r>
    </w:p>
    <w:p w14:paraId="5DB25BF3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Доля периодов с удовлетворительным, плохим и очень плохим качеством атмосферного воздуха в населенных пунктах по-прежнему была незначительна. </w:t>
      </w:r>
    </w:p>
    <w:p w14:paraId="1E7E561E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Такие периоды были связаны с повышенным содержанием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азота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в воздухе Минска (район ул. Героев 120 Дивизии) и Полоцка, серы диоксида в воздухе Новополоцка, ТЧ-10 в воздухе Гомеля (район ул. Барыкина) и Могилева (район пер. Крупской), ТЧ-2,5 в воздухе Жлобина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(район ул. Пригородная). Увеличение уровня загрязнения азота оксидами наблюдалось в воздухе Минска, Полоцка, Могилева и Жлобина. Так, в г. Минск в районе ул. Героев 120 Дивизии среднесуточные концентрации азота диоксида превышали норматив качества в 1,1-1,4 раза в течение 3 дней. Максимальные из разовых концентраций (период осреднения 20 минут) варьировались также в диапазоне 1,1-1,4 ПДК. </w:t>
      </w:r>
    </w:p>
    <w:p w14:paraId="6FBA7265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Все случаи превышений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диоксиду зафиксированы в феврале. Увеличение уровня загрязнения воздуха азота оксидом наблюдалось только 16 февраля в период с 09:00 ч. до 11:00 ч.: максимальные разовые концентрации варьировались в диапазоне 1,1-1,5 ПДК. В г. Полоцк в районе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Кульнева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превышения среднесуточной ПДК в 1,1-1,7 раза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диоксиду зафиксированы в течение 9 дней. Максимальная из разовых концентраций азота оксида достигала 2,2 ПДК (11 февраля), азота диоксида – 1,2 ПДК (22 февраля). Кратковременные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оксиду зафиксированы также в городах Новополоцк (в 1,1-1,3 раза) и Гомель (в 1,1 раза). В Могилеве в районе в районе ул. Первомайская зарегистрировано 43 дня с превышениями среднесуточной ПДК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диоксиду, в районах улиц Каштановая и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– 2 и 3 дня соответственно. В Жлобине в районе ул. Пригородная среднесуточные концентрации азота диоксида превышали норматив качества в течение 11 дней.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по углерода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оксиду по-прежнему периодически регистрировались в воздухе Гомеля (район ул. Барыкина): максимальные концентрации варьировались в диапазоне 1,1-2,0 ПДК. </w:t>
      </w:r>
    </w:p>
    <w:p w14:paraId="5EC3810E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серы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в воздухе Минска, Бреста, Витебска, Могилева, Гомеля, Гродно, Бобруйска, Мозыря, Полоцка, Пинска, Светлогорска и Солигорска было существенно ниже норматива качества. Концентрации серы диоксида в воздухе Речицы, Борисова и Жлобина были ниже предела обнаружения. В Новополоцке проблему качества воздуха определяли повышенные концентрации серы диоксида. Уровень загрязнения воздуха серы диоксидом по сравнению с предыдущим кварталом и аналогичным периодом 2020 г. существенно возрос. В Новополоцке в течение квартала зарегистрировано 12 дней с превышениями среднесуточной ПДК в 1,1-1,8 раза по серы диоксиду (большая часть из которых – в феврале). </w:t>
      </w:r>
    </w:p>
    <w:p w14:paraId="0D3AD360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квартала превышения норматива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ТЧ-10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зафиксированы в воздухе 3 городов. Максимальная среднесуточная концентрация ТЧ-10 в воздухе Гомеля составляла 2,3 ПДК, Могилева – 2,2 ПДК. В Жлобине был зафиксирован лишь единичный случай незначительного превышения норматива качества по ТЧ-10. По сравнению с IV кварталом 2020 г. содержание ТЧ-10 в воздухе Гродно и Могилева (район пер. Крупской) увеличилось, в воздухе Гомеля, Витебска и других районов Могилева – уменьшилось. В аналогичном периоде 2020 г. уровень загрязнения воздуха ТЧ-10 в Гомеле был выше, Гродно и Могилеве (районы пер. Крупской и пр. Шмидта) – ниже, Витебске и Могилеве (район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) – был таким же. </w:t>
      </w:r>
    </w:p>
    <w:p w14:paraId="24CBC2D3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непрерывных измерений свидетельствуют о сохранении проблемы загрязнения воздуха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ТЧ-2,5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в воздухе Жлобина в районе ул. Пригородная. Однако, по сравнению с IV кварталом 2020 г. уровень загрязнения воздуха ТЧ-2,5 снизился на 30 %, а по сравнению с аналогичным периодом 2020 г. – в 1,4 раза. Доля дней со среднесуточными концентрациями более ПДК в I квартале 2021 г. составляла 50 % и была ниже, чем в I квартале 2020 г. и на одинаковом уровне с I кварталом 2019 г. Максимальная среднесуточная концентрация ТЧ-2,5 зафиксирована 12 марта и составляла 2,7 ПДК. В Минске в районе ул. Героев 120 Дивизии по сравнению с прошлым кварталом и аналогичным периодом 2020 г. уровень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загрязнения воздуха ТЧ-2,5 существенно не изменился. Максимальная среднесуточная концентрация ТЧ-2,5 отмечена 27 марта и составляла 2,3 ПДК. В I квартале 2021 г. единичные случаи превышения норматива качества по твердым частицам (недифференцированная по составу пыль/аэрозоль) зарегистрированы в воздухе Полоцка (в 1,1 раза) и Жлобина (в 1,7 раза). </w:t>
      </w:r>
    </w:p>
    <w:p w14:paraId="37FDCDED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в воздухе специфических загрязняющих веществ в большинстве городов по сравнению с IV кварталом 2020 г. либо снизилось, либо существенно не изменилось, отмечено некоторое увеличения содержания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аммиака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в воздухе Могилева, Полоцка и Новополоцка. Превышения нормативов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фенолу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отмечены в воздухе Могилева и Пинска, по аммиаку – только в воздухе Могилева. В Могилеве максимальная из разовых концентраций аммиака составляла 2,0 ПДК, фенола – 1,5 ПДК. В Пинске зафиксированы 2 случая незначительных превышений (в 1,1 раза) норматива качества по фенолу. </w:t>
      </w:r>
    </w:p>
    <w:p w14:paraId="1ED1DC8F" w14:textId="77777777" w:rsidR="00752B72" w:rsidRPr="00FE6399" w:rsidRDefault="00752B72" w:rsidP="00752B72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непрерывных измерений на автоматических станциях, в I квартале 2021 г. содержание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приземного озона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 xml:space="preserve"> по сравнению с IV кварталом 2020 г. в пунктах, где проводятся наблюде</w:t>
      </w:r>
      <w:r>
        <w:rPr>
          <w:rFonts w:ascii="Times New Roman" w:hAnsi="Times New Roman" w:cs="Times New Roman"/>
          <w:i/>
          <w:iCs/>
          <w:sz w:val="28"/>
          <w:szCs w:val="28"/>
        </w:rPr>
        <w:t>ния, увеличилось в 1,4-2,0 раза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. Незначительные превышения среднесуточной ПДК зафиксированы в воздухе Минска, Гомеля, Могилева и Солигорска. В аналогичном периоде 2020 г. уровень загрязнения воздуха приземным озоном в Могилеве (район пр. Шмидта), Минске (районы улиц Тимирязева и Радиальная), Солигорске и Гомеле был ниже, Мозырском промузле, Новополоцке и Полоцке – выше, Могилеве (район пер. Крупской), Минске (район пр. Независимости, 110), Гродно, Бресте и Витебске был таким же.</w:t>
      </w:r>
    </w:p>
    <w:p w14:paraId="3A7DE3B0" w14:textId="77777777" w:rsidR="00752B72" w:rsidRDefault="00752B72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2B72" w:rsidSect="006354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07E7" w14:textId="77777777" w:rsidR="00872798" w:rsidRDefault="00872798" w:rsidP="00117BF5">
      <w:pPr>
        <w:spacing w:after="0" w:line="240" w:lineRule="auto"/>
      </w:pPr>
      <w:r>
        <w:separator/>
      </w:r>
    </w:p>
  </w:endnote>
  <w:endnote w:type="continuationSeparator" w:id="0">
    <w:p w14:paraId="07F8AA83" w14:textId="77777777" w:rsidR="00872798" w:rsidRDefault="0087279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C097" w14:textId="77777777" w:rsidR="009A3F04" w:rsidRDefault="009A3F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DAD4" w14:textId="77777777" w:rsidR="009A3F04" w:rsidRDefault="009A3F0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9AE" w14:textId="77777777" w:rsidR="009A3F04" w:rsidRDefault="009A3F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E0E6" w14:textId="77777777" w:rsidR="00872798" w:rsidRDefault="00872798" w:rsidP="00117BF5">
      <w:pPr>
        <w:spacing w:after="0" w:line="240" w:lineRule="auto"/>
      </w:pPr>
      <w:r>
        <w:separator/>
      </w:r>
    </w:p>
  </w:footnote>
  <w:footnote w:type="continuationSeparator" w:id="0">
    <w:p w14:paraId="1C21B77B" w14:textId="77777777" w:rsidR="00872798" w:rsidRDefault="0087279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6722" w14:textId="77777777" w:rsidR="009A3F04" w:rsidRDefault="009A3F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ADBBC14" w14:textId="77777777"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E3FDD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CB1AB1" w14:textId="77777777" w:rsidR="00117BF5" w:rsidRDefault="00117BF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FC48" w14:textId="77777777" w:rsidR="009A3F04" w:rsidRDefault="009A3F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839"/>
    <w:multiLevelType w:val="hybridMultilevel"/>
    <w:tmpl w:val="A9A8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2126E"/>
    <w:multiLevelType w:val="hybridMultilevel"/>
    <w:tmpl w:val="3AB2224C"/>
    <w:lvl w:ilvl="0" w:tplc="83C6B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8578E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017C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46BFF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D5208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6427E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2B72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2798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3F04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C6ADA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4631"/>
  <w15:docId w15:val="{B98BA34D-FF97-D446-A421-2AE24A3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.org.by/articles/vozduh/sostoyanie-atmosfernogo-vozduha-v-1-kvartale-2021-god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ad.org.by/monitoring/air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A6F1-1D33-4C84-87EF-D33A937D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6617</Words>
  <Characters>37720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Марина В. Рагило</cp:lastModifiedBy>
  <cp:revision>7</cp:revision>
  <cp:lastPrinted>2021-07-09T14:08:00Z</cp:lastPrinted>
  <dcterms:created xsi:type="dcterms:W3CDTF">2021-07-14T08:54:00Z</dcterms:created>
  <dcterms:modified xsi:type="dcterms:W3CDTF">2021-08-02T08:40:00Z</dcterms:modified>
</cp:coreProperties>
</file>