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CF93" w14:textId="3252E8C1" w:rsidR="00010419" w:rsidRDefault="00010419" w:rsidP="00010419">
      <w:pPr>
        <w:tabs>
          <w:tab w:val="left" w:pos="9000"/>
        </w:tabs>
        <w:ind w:left="-902" w:right="-6" w:firstLine="720"/>
        <w:jc w:val="center"/>
        <w:rPr>
          <w:rFonts w:eastAsia="Calibri"/>
          <w:b/>
          <w:color w:val="006600"/>
          <w:sz w:val="32"/>
          <w:szCs w:val="32"/>
        </w:rPr>
      </w:pPr>
      <w:r>
        <w:rPr>
          <w:noProof/>
        </w:rPr>
        <w:drawing>
          <wp:inline distT="0" distB="0" distL="0" distR="0" wp14:anchorId="71E051A4" wp14:editId="61E892C1">
            <wp:extent cx="156210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p>
    <w:p w14:paraId="0F542627" w14:textId="77777777" w:rsidR="00010419" w:rsidRDefault="00010419" w:rsidP="00010419">
      <w:pPr>
        <w:tabs>
          <w:tab w:val="left" w:pos="9000"/>
        </w:tabs>
        <w:ind w:firstLine="720"/>
        <w:jc w:val="center"/>
        <w:rPr>
          <w:rFonts w:eastAsia="Calibri"/>
          <w:b/>
          <w:color w:val="002060"/>
          <w:sz w:val="32"/>
          <w:szCs w:val="32"/>
        </w:rPr>
      </w:pPr>
      <w:r>
        <w:rPr>
          <w:rFonts w:eastAsia="Calibri"/>
          <w:b/>
          <w:color w:val="002060"/>
          <w:sz w:val="32"/>
          <w:szCs w:val="32"/>
        </w:rPr>
        <w:t>Информационные материалы</w:t>
      </w:r>
    </w:p>
    <w:p w14:paraId="2A486170" w14:textId="2B1451F0" w:rsidR="00010419" w:rsidRDefault="00010419" w:rsidP="00010419">
      <w:pPr>
        <w:tabs>
          <w:tab w:val="left" w:pos="9000"/>
        </w:tabs>
        <w:ind w:firstLine="720"/>
        <w:jc w:val="center"/>
        <w:rPr>
          <w:rFonts w:eastAsia="Calibri"/>
          <w:b/>
          <w:color w:val="002060"/>
          <w:sz w:val="32"/>
          <w:szCs w:val="32"/>
        </w:rPr>
      </w:pPr>
      <w:r>
        <w:rPr>
          <w:rFonts w:eastAsia="Calibri"/>
          <w:b/>
          <w:color w:val="002060"/>
          <w:sz w:val="32"/>
          <w:szCs w:val="32"/>
        </w:rPr>
        <w:t>для проведения единого дня информирования в</w:t>
      </w:r>
    </w:p>
    <w:p w14:paraId="35CED32A" w14:textId="45983962" w:rsidR="00010419" w:rsidRDefault="00010419" w:rsidP="00010419">
      <w:pPr>
        <w:tabs>
          <w:tab w:val="left" w:pos="9000"/>
        </w:tabs>
        <w:ind w:firstLine="720"/>
        <w:jc w:val="center"/>
        <w:rPr>
          <w:rFonts w:eastAsia="Calibri"/>
          <w:b/>
          <w:color w:val="002060"/>
          <w:sz w:val="32"/>
          <w:szCs w:val="32"/>
        </w:rPr>
      </w:pPr>
      <w:r>
        <w:rPr>
          <w:rFonts w:eastAsia="Calibri"/>
          <w:b/>
          <w:color w:val="002060"/>
          <w:sz w:val="32"/>
          <w:szCs w:val="32"/>
        </w:rPr>
        <w:t>УО «БЕЛОРУССКАЯ ГОСУДАРСТВЕННАЯ АКАДЕМИЯ АВИАЦИИ»</w:t>
      </w:r>
    </w:p>
    <w:p w14:paraId="5A87C50D" w14:textId="09F1E396" w:rsidR="00010419" w:rsidRDefault="00010419" w:rsidP="00010419">
      <w:pPr>
        <w:tabs>
          <w:tab w:val="left" w:pos="9000"/>
        </w:tabs>
        <w:ind w:firstLine="720"/>
        <w:rPr>
          <w:rFonts w:eastAsia="Calibri"/>
          <w:b/>
          <w:color w:val="002060"/>
          <w:sz w:val="32"/>
          <w:szCs w:val="32"/>
        </w:rPr>
      </w:pPr>
      <w:r>
        <w:rPr>
          <w:rFonts w:eastAsia="Calibri"/>
          <w:b/>
          <w:color w:val="002060"/>
          <w:sz w:val="32"/>
          <w:szCs w:val="32"/>
        </w:rPr>
        <w:t xml:space="preserve">                                   </w:t>
      </w:r>
      <w:r>
        <w:rPr>
          <w:rFonts w:eastAsia="Calibri"/>
          <w:b/>
          <w:color w:val="002060"/>
          <w:sz w:val="32"/>
          <w:szCs w:val="32"/>
        </w:rPr>
        <w:t>(</w:t>
      </w:r>
      <w:r>
        <w:rPr>
          <w:rFonts w:eastAsia="Calibri"/>
          <w:b/>
          <w:color w:val="002060"/>
          <w:sz w:val="32"/>
          <w:szCs w:val="32"/>
        </w:rPr>
        <w:t>сентябрь</w:t>
      </w:r>
      <w:r>
        <w:rPr>
          <w:rFonts w:eastAsia="Calibri"/>
          <w:b/>
          <w:color w:val="002060"/>
          <w:sz w:val="32"/>
          <w:szCs w:val="32"/>
        </w:rPr>
        <w:t xml:space="preserve"> 2021 г.)</w:t>
      </w:r>
    </w:p>
    <w:p w14:paraId="259F78EA" w14:textId="0418CC82" w:rsidR="00010419" w:rsidRDefault="00010419" w:rsidP="00010419">
      <w:pPr>
        <w:spacing w:line="228" w:lineRule="auto"/>
        <w:jc w:val="center"/>
        <w:rPr>
          <w:rFonts w:eastAsia="Calibri"/>
          <w:sz w:val="30"/>
          <w:szCs w:val="30"/>
        </w:rPr>
      </w:pPr>
      <w:r>
        <w:rPr>
          <w:noProof/>
        </w:rPr>
        <w:drawing>
          <wp:inline distT="0" distB="0" distL="0" distR="0" wp14:anchorId="45A8FDC9" wp14:editId="2A7275AA">
            <wp:extent cx="4400550" cy="2933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933700"/>
                    </a:xfrm>
                    <a:prstGeom prst="rect">
                      <a:avLst/>
                    </a:prstGeom>
                    <a:noFill/>
                    <a:ln>
                      <a:noFill/>
                    </a:ln>
                  </pic:spPr>
                </pic:pic>
              </a:graphicData>
            </a:graphic>
          </wp:inline>
        </w:drawing>
      </w:r>
    </w:p>
    <w:p w14:paraId="7740F1D7" w14:textId="77777777" w:rsidR="00010419" w:rsidRDefault="00010419" w:rsidP="00010419">
      <w:pPr>
        <w:jc w:val="center"/>
        <w:rPr>
          <w:b/>
          <w:color w:val="C00000"/>
          <w:sz w:val="52"/>
          <w:szCs w:val="52"/>
        </w:rPr>
      </w:pPr>
    </w:p>
    <w:p w14:paraId="465B0702" w14:textId="608F5F1E" w:rsidR="00010419" w:rsidRPr="00010419" w:rsidRDefault="00010419" w:rsidP="00010419">
      <w:pPr>
        <w:jc w:val="center"/>
        <w:rPr>
          <w:b/>
          <w:color w:val="C00000"/>
          <w:sz w:val="52"/>
          <w:szCs w:val="52"/>
        </w:rPr>
      </w:pPr>
      <w:r w:rsidRPr="00010419">
        <w:rPr>
          <w:b/>
          <w:color w:val="C00000"/>
          <w:sz w:val="52"/>
          <w:szCs w:val="52"/>
        </w:rPr>
        <w:t>17 СЕНТЯБРЯ – ДЕНЬ НАРОДНОГО ЕДИНСТВА</w:t>
      </w:r>
    </w:p>
    <w:p w14:paraId="2D28BBD5" w14:textId="77777777" w:rsidR="00010419" w:rsidRPr="00010419" w:rsidRDefault="00010419" w:rsidP="00010419">
      <w:pPr>
        <w:jc w:val="center"/>
        <w:rPr>
          <w:b/>
          <w:i/>
          <w:color w:val="C00000"/>
          <w:sz w:val="52"/>
          <w:szCs w:val="52"/>
        </w:rPr>
      </w:pPr>
    </w:p>
    <w:p w14:paraId="24E0E993" w14:textId="118AAD2F" w:rsidR="00010419" w:rsidRDefault="00010419" w:rsidP="00010419">
      <w:pPr>
        <w:jc w:val="center"/>
        <w:rPr>
          <w:b/>
          <w:color w:val="C00000"/>
          <w:sz w:val="52"/>
          <w:szCs w:val="52"/>
        </w:rPr>
      </w:pPr>
    </w:p>
    <w:p w14:paraId="1022A318" w14:textId="77777777" w:rsidR="00010419" w:rsidRDefault="00010419" w:rsidP="00010419">
      <w:pPr>
        <w:jc w:val="center"/>
        <w:rPr>
          <w:b/>
          <w:color w:val="C00000"/>
          <w:sz w:val="52"/>
          <w:szCs w:val="52"/>
        </w:rPr>
      </w:pPr>
    </w:p>
    <w:p w14:paraId="50B09800" w14:textId="77777777" w:rsidR="00CD43B1" w:rsidRPr="00CD43B1" w:rsidRDefault="00CD43B1" w:rsidP="00010419">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010419">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1553C627" w:rsidR="00CD43B1" w:rsidRPr="00400B8F" w:rsidRDefault="00CD43B1" w:rsidP="00010419">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w:t>
      </w:r>
    </w:p>
    <w:p w14:paraId="4DBA43E2" w14:textId="77777777" w:rsidR="00CD43B1" w:rsidRPr="00CD43B1" w:rsidRDefault="00CD43B1" w:rsidP="00010419">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4EB6A26D" w:rsidR="00CD43B1" w:rsidRDefault="00CD43B1" w:rsidP="00010419">
      <w:pPr>
        <w:jc w:val="center"/>
        <w:rPr>
          <w:rFonts w:eastAsia="Times New Roman" w:cs="Times New Roman"/>
          <w:sz w:val="30"/>
          <w:szCs w:val="30"/>
          <w:lang w:eastAsia="ru-RU"/>
        </w:rPr>
      </w:pPr>
    </w:p>
    <w:p w14:paraId="4F8204A4" w14:textId="49F8E7A3" w:rsidR="00010419" w:rsidRDefault="00010419" w:rsidP="00010419">
      <w:pPr>
        <w:jc w:val="center"/>
        <w:rPr>
          <w:rFonts w:eastAsia="Times New Roman" w:cs="Times New Roman"/>
          <w:sz w:val="30"/>
          <w:szCs w:val="30"/>
          <w:lang w:eastAsia="ru-RU"/>
        </w:rPr>
      </w:pPr>
    </w:p>
    <w:p w14:paraId="6CDB2CCE" w14:textId="2F52DDD0" w:rsidR="00010419" w:rsidRDefault="00010419" w:rsidP="00010419">
      <w:pPr>
        <w:jc w:val="center"/>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bookmarkStart w:id="0" w:name="_GoBack"/>
      <w:bookmarkEnd w:id="0"/>
      <w:r w:rsidRPr="00AF56A7">
        <w:rPr>
          <w:rFonts w:eastAsia="Times New Roman" w:cs="Times New Roman"/>
          <w:sz w:val="30"/>
          <w:szCs w:val="30"/>
          <w:lang w:eastAsia="ru-RU"/>
        </w:rPr>
        <w:lastRenderedPageBreak/>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lastRenderedPageBreak/>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Суть внутренней политики польских властей в межвоенный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w:t>
      </w:r>
      <w:r w:rsidRPr="00AF56A7">
        <w:rPr>
          <w:sz w:val="30"/>
          <w:szCs w:val="30"/>
        </w:rPr>
        <w:lastRenderedPageBreak/>
        <w:t>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 xml:space="preserve">Белорусским организациям, осуществлявшим культурно-просветительскую деятельность, польскими </w:t>
      </w:r>
      <w:r w:rsidR="00D15734" w:rsidRPr="00A00904">
        <w:rPr>
          <w:rFonts w:cs="Times New Roman"/>
          <w:spacing w:val="-4"/>
          <w:sz w:val="30"/>
          <w:szCs w:val="30"/>
        </w:rPr>
        <w:lastRenderedPageBreak/>
        <w:t>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proofErr w:type="spellStart"/>
      <w:r w:rsidRPr="007F64DF">
        <w:rPr>
          <w:rFonts w:eastAsia="Times New Roman" w:cs="Times New Roman"/>
          <w:b/>
          <w:i/>
          <w:sz w:val="28"/>
          <w:szCs w:val="28"/>
          <w:lang w:eastAsia="ru-RU"/>
        </w:rPr>
        <w:t>Справочно</w:t>
      </w:r>
      <w:proofErr w:type="spellEnd"/>
      <w:r w:rsidRPr="007F64DF">
        <w:rPr>
          <w:rFonts w:eastAsia="Times New Roman" w:cs="Times New Roman"/>
          <w:b/>
          <w:i/>
          <w:sz w:val="28"/>
          <w:szCs w:val="28"/>
          <w:lang w:eastAsia="ru-RU"/>
        </w:rPr>
        <w:t>.</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w:t>
      </w:r>
      <w:r w:rsidR="00D44747" w:rsidRPr="007F64DF">
        <w:rPr>
          <w:rFonts w:eastAsia="Times New Roman" w:cs="Times New Roman"/>
          <w:i/>
          <w:sz w:val="28"/>
          <w:szCs w:val="28"/>
          <w:lang w:eastAsia="ru-RU"/>
        </w:rPr>
        <w:lastRenderedPageBreak/>
        <w:t xml:space="preserve">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w:t>
      </w:r>
      <w:r w:rsidRPr="00AF56A7">
        <w:rPr>
          <w:sz w:val="30"/>
          <w:szCs w:val="30"/>
        </w:rPr>
        <w:lastRenderedPageBreak/>
        <w:t xml:space="preserve">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«Вайс»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Полесскую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w:t>
      </w:r>
      <w:r w:rsidRPr="00AF56A7">
        <w:rPr>
          <w:rStyle w:val="longtext"/>
          <w:rFonts w:cs="Times New Roman"/>
          <w:sz w:val="30"/>
          <w:szCs w:val="30"/>
        </w:rPr>
        <w:lastRenderedPageBreak/>
        <w:t>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г. в Белостоке</w:t>
      </w:r>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гей Притыцкий,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w:t>
      </w:r>
      <w:r w:rsidRPr="0078157C">
        <w:rPr>
          <w:rFonts w:cs="Times New Roman"/>
          <w:sz w:val="30"/>
          <w:szCs w:val="30"/>
        </w:rPr>
        <w:lastRenderedPageBreak/>
        <w:t xml:space="preserve">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Барановичская,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lastRenderedPageBreak/>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и поэтому 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lastRenderedPageBreak/>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r w:rsidRPr="0020557D">
        <w:rPr>
          <w:rFonts w:cs="Times New Roman"/>
          <w:sz w:val="30"/>
          <w:szCs w:val="30"/>
        </w:rPr>
        <w:t>флешмоб</w:t>
      </w:r>
      <w:r>
        <w:rPr>
          <w:rFonts w:cs="Times New Roman"/>
          <w:sz w:val="30"/>
          <w:szCs w:val="30"/>
        </w:rPr>
        <w:t>ы</w:t>
      </w:r>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lastRenderedPageBreak/>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С тех пор полумарафон – это традиционно медийное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lastRenderedPageBreak/>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«Беларусьфильм»</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6CFF" w14:textId="77777777" w:rsidR="00077D12" w:rsidRDefault="00077D12" w:rsidP="00103D0A">
      <w:r>
        <w:separator/>
      </w:r>
    </w:p>
  </w:endnote>
  <w:endnote w:type="continuationSeparator" w:id="0">
    <w:p w14:paraId="6D04D1ED" w14:textId="77777777" w:rsidR="00077D12" w:rsidRDefault="00077D12"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2521" w14:textId="77777777" w:rsidR="00077D12" w:rsidRDefault="00077D12" w:rsidP="00103D0A">
      <w:r>
        <w:separator/>
      </w:r>
    </w:p>
  </w:footnote>
  <w:footnote w:type="continuationSeparator" w:id="0">
    <w:p w14:paraId="3D0BCD7B" w14:textId="77777777" w:rsidR="00077D12" w:rsidRDefault="00077D12" w:rsidP="0010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923F4C">
          <w:rPr>
            <w:rFonts w:ascii="Times New Roman" w:hAnsi="Times New Roman"/>
            <w:noProof/>
            <w:sz w:val="30"/>
            <w:szCs w:val="30"/>
          </w:rPr>
          <w:t>14</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15:restartNumberingAfterBreak="0">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F6"/>
    <w:rsid w:val="00010419"/>
    <w:rsid w:val="00021B28"/>
    <w:rsid w:val="00035509"/>
    <w:rsid w:val="00036F2B"/>
    <w:rsid w:val="000477C8"/>
    <w:rsid w:val="00050A97"/>
    <w:rsid w:val="00077D12"/>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15:docId w15:val="{4D743E0D-D875-4B77-9DC2-1CE9D601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Заголовок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431555671">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E5DD-C251-43E8-B058-93C85242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4816</Words>
  <Characters>27454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Марина В. Рагило</cp:lastModifiedBy>
  <cp:revision>7</cp:revision>
  <cp:lastPrinted>2021-09-09T11:32:00Z</cp:lastPrinted>
  <dcterms:created xsi:type="dcterms:W3CDTF">2021-09-13T12:17:00Z</dcterms:created>
  <dcterms:modified xsi:type="dcterms:W3CDTF">2021-09-15T05:36:00Z</dcterms:modified>
</cp:coreProperties>
</file>